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F5F" w:rsidRPr="000F650A" w:rsidRDefault="00355F5F" w:rsidP="00355F5F">
      <w:pPr>
        <w:pStyle w:val="3"/>
        <w:spacing w:before="0" w:beforeAutospacing="0" w:after="0" w:afterAutospacing="0"/>
        <w:ind w:left="5812"/>
        <w:jc w:val="both"/>
        <w:rPr>
          <w:rFonts w:ascii="Verdana" w:hAnsi="Verdana"/>
          <w:sz w:val="20"/>
          <w:szCs w:val="20"/>
          <w:lang w:val="uk-UA"/>
        </w:rPr>
      </w:pPr>
      <w:r w:rsidRPr="000F650A">
        <w:rPr>
          <w:rFonts w:ascii="Verdana" w:hAnsi="Verdana"/>
          <w:sz w:val="20"/>
          <w:szCs w:val="20"/>
          <w:lang w:val="uk-UA"/>
        </w:rPr>
        <w:t>Додаток до Протоколу засідання Наглядової Ради №</w:t>
      </w:r>
      <w:r w:rsidRPr="00355F5F">
        <w:rPr>
          <w:rFonts w:ascii="Verdana" w:hAnsi="Verdana"/>
          <w:sz w:val="20"/>
          <w:szCs w:val="20"/>
        </w:rPr>
        <w:t>2207</w:t>
      </w:r>
      <w:r>
        <w:rPr>
          <w:rFonts w:ascii="Verdana" w:hAnsi="Verdana"/>
          <w:sz w:val="20"/>
          <w:szCs w:val="20"/>
          <w:lang w:val="uk-UA"/>
        </w:rPr>
        <w:t>2021</w:t>
      </w:r>
      <w:r w:rsidRPr="000F650A">
        <w:rPr>
          <w:rFonts w:ascii="Verdana" w:hAnsi="Verdana"/>
          <w:sz w:val="20"/>
          <w:szCs w:val="20"/>
          <w:lang w:val="uk-UA"/>
        </w:rPr>
        <w:t>/</w:t>
      </w:r>
      <w:r w:rsidRPr="00355F5F">
        <w:rPr>
          <w:rFonts w:ascii="Verdana" w:hAnsi="Verdana"/>
          <w:sz w:val="20"/>
          <w:szCs w:val="20"/>
        </w:rPr>
        <w:t>2</w:t>
      </w:r>
      <w:r w:rsidRPr="000F650A">
        <w:rPr>
          <w:rFonts w:ascii="Verdana" w:hAnsi="Verdana"/>
          <w:sz w:val="20"/>
          <w:szCs w:val="20"/>
          <w:lang w:val="uk-UA"/>
        </w:rPr>
        <w:t xml:space="preserve"> від </w:t>
      </w:r>
      <w:r w:rsidRPr="00355F5F">
        <w:rPr>
          <w:rFonts w:ascii="Verdana" w:hAnsi="Verdana"/>
          <w:sz w:val="20"/>
          <w:szCs w:val="20"/>
        </w:rPr>
        <w:t>22</w:t>
      </w:r>
      <w:r>
        <w:rPr>
          <w:rFonts w:ascii="Verdana" w:hAnsi="Verdana"/>
          <w:sz w:val="20"/>
          <w:szCs w:val="20"/>
          <w:lang w:val="uk-UA"/>
        </w:rPr>
        <w:t>.0</w:t>
      </w:r>
      <w:r w:rsidRPr="00355F5F">
        <w:rPr>
          <w:rFonts w:ascii="Verdana" w:hAnsi="Verdana"/>
          <w:sz w:val="20"/>
          <w:szCs w:val="20"/>
        </w:rPr>
        <w:t>7</w:t>
      </w:r>
      <w:r>
        <w:rPr>
          <w:rFonts w:ascii="Verdana" w:hAnsi="Verdana"/>
          <w:sz w:val="20"/>
          <w:szCs w:val="20"/>
          <w:lang w:val="uk-UA"/>
        </w:rPr>
        <w:t>.2021</w:t>
      </w:r>
    </w:p>
    <w:p w:rsidR="001E5E8C" w:rsidRPr="00355F5F" w:rsidRDefault="001E5E8C" w:rsidP="003A5BBE">
      <w:pPr>
        <w:pStyle w:val="3"/>
        <w:spacing w:before="0" w:beforeAutospacing="0" w:after="0" w:afterAutospacing="0"/>
        <w:rPr>
          <w:rFonts w:ascii="Verdana" w:hAnsi="Verdana"/>
          <w:sz w:val="20"/>
          <w:szCs w:val="20"/>
          <w:lang w:val="uk-UA"/>
        </w:rPr>
      </w:pPr>
    </w:p>
    <w:p w:rsidR="00355F5F" w:rsidRPr="00355F5F" w:rsidRDefault="00355F5F" w:rsidP="003A5BBE">
      <w:pPr>
        <w:pStyle w:val="3"/>
        <w:spacing w:before="0" w:beforeAutospacing="0" w:after="0" w:afterAutospacing="0"/>
        <w:rPr>
          <w:rFonts w:ascii="Verdana" w:hAnsi="Verdana"/>
          <w:sz w:val="20"/>
          <w:szCs w:val="20"/>
        </w:rPr>
      </w:pPr>
    </w:p>
    <w:p w:rsidR="00355F5F" w:rsidRPr="00355F5F" w:rsidRDefault="00355F5F" w:rsidP="003A5BBE">
      <w:pPr>
        <w:pStyle w:val="3"/>
        <w:spacing w:before="0" w:beforeAutospacing="0" w:after="0" w:afterAutospacing="0"/>
        <w:rPr>
          <w:rFonts w:ascii="Verdana" w:hAnsi="Verdana"/>
          <w:sz w:val="20"/>
          <w:szCs w:val="20"/>
        </w:rPr>
      </w:pPr>
    </w:p>
    <w:p w:rsidR="00403938" w:rsidRPr="00AB283C" w:rsidRDefault="003A5BBE" w:rsidP="003A5BBE">
      <w:pPr>
        <w:pStyle w:val="3"/>
        <w:spacing w:before="0" w:beforeAutospacing="0" w:after="0" w:afterAutospacing="0"/>
        <w:rPr>
          <w:rFonts w:ascii="Verdana" w:hAnsi="Verdana"/>
          <w:sz w:val="20"/>
          <w:szCs w:val="20"/>
          <w:lang w:val="uk-UA"/>
        </w:rPr>
      </w:pPr>
      <w:r w:rsidRPr="00AB283C">
        <w:rPr>
          <w:rFonts w:ascii="Verdana" w:hAnsi="Verdana"/>
          <w:sz w:val="20"/>
          <w:szCs w:val="20"/>
          <w:lang w:val="uk-UA"/>
        </w:rPr>
        <w:t>З</w:t>
      </w:r>
      <w:r w:rsidR="00403938" w:rsidRPr="00AB283C">
        <w:rPr>
          <w:rFonts w:ascii="Verdana" w:hAnsi="Verdana"/>
          <w:sz w:val="20"/>
          <w:szCs w:val="20"/>
          <w:lang w:val="uk-UA"/>
        </w:rPr>
        <w:t>ВІТ</w:t>
      </w:r>
    </w:p>
    <w:p w:rsidR="009E6DCF" w:rsidRPr="00AB283C" w:rsidRDefault="003A5BBE" w:rsidP="003A5BBE">
      <w:pPr>
        <w:pStyle w:val="3"/>
        <w:spacing w:before="0" w:beforeAutospacing="0" w:after="0" w:afterAutospacing="0"/>
        <w:rPr>
          <w:rFonts w:ascii="Verdana" w:hAnsi="Verdana"/>
          <w:sz w:val="20"/>
          <w:szCs w:val="20"/>
          <w:lang w:val="uk-UA"/>
        </w:rPr>
      </w:pPr>
      <w:r w:rsidRPr="00AB283C">
        <w:rPr>
          <w:rFonts w:ascii="Verdana" w:hAnsi="Verdana"/>
          <w:sz w:val="20"/>
          <w:szCs w:val="20"/>
          <w:lang w:val="uk-UA"/>
        </w:rPr>
        <w:t xml:space="preserve">про діяльність </w:t>
      </w:r>
      <w:r w:rsidR="00D87714" w:rsidRPr="00AB283C">
        <w:rPr>
          <w:rFonts w:ascii="Verdana" w:hAnsi="Verdana"/>
          <w:sz w:val="20"/>
          <w:szCs w:val="20"/>
          <w:lang w:val="uk-UA"/>
        </w:rPr>
        <w:t>Аудиторського к</w:t>
      </w:r>
      <w:r w:rsidRPr="00AB283C">
        <w:rPr>
          <w:rFonts w:ascii="Verdana" w:hAnsi="Verdana"/>
          <w:sz w:val="20"/>
          <w:szCs w:val="20"/>
          <w:lang w:val="uk-UA"/>
        </w:rPr>
        <w:t xml:space="preserve">омітету </w:t>
      </w:r>
      <w:r w:rsidR="009E6DCF" w:rsidRPr="00AB283C">
        <w:rPr>
          <w:rFonts w:ascii="Verdana" w:hAnsi="Verdana"/>
          <w:sz w:val="20"/>
          <w:szCs w:val="20"/>
          <w:lang w:val="uk-UA"/>
        </w:rPr>
        <w:t xml:space="preserve"> </w:t>
      </w:r>
    </w:p>
    <w:p w:rsidR="003A5BBE" w:rsidRPr="00AB283C" w:rsidRDefault="00273507" w:rsidP="003A5BBE">
      <w:pPr>
        <w:pStyle w:val="3"/>
        <w:spacing w:before="0" w:beforeAutospacing="0" w:after="0" w:afterAutospacing="0"/>
        <w:rPr>
          <w:rFonts w:ascii="Verdana" w:hAnsi="Verdana"/>
          <w:sz w:val="20"/>
          <w:szCs w:val="20"/>
          <w:lang w:val="uk-UA"/>
        </w:rPr>
      </w:pPr>
      <w:r w:rsidRPr="00AB283C">
        <w:rPr>
          <w:rFonts w:ascii="Verdana" w:hAnsi="Verdana"/>
          <w:sz w:val="20"/>
          <w:szCs w:val="20"/>
          <w:lang w:val="uk-UA"/>
        </w:rPr>
        <w:t xml:space="preserve">Наглядової </w:t>
      </w:r>
      <w:r w:rsidR="003A5BBE" w:rsidRPr="00AB283C">
        <w:rPr>
          <w:rFonts w:ascii="Verdana" w:hAnsi="Verdana"/>
          <w:sz w:val="20"/>
          <w:szCs w:val="20"/>
          <w:lang w:val="uk-UA"/>
        </w:rPr>
        <w:t>Ради</w:t>
      </w:r>
      <w:r w:rsidR="00D84527" w:rsidRPr="00AB283C">
        <w:rPr>
          <w:rFonts w:ascii="Verdana" w:hAnsi="Verdana"/>
          <w:sz w:val="20"/>
          <w:szCs w:val="20"/>
          <w:lang w:val="uk-UA"/>
        </w:rPr>
        <w:t xml:space="preserve"> </w:t>
      </w:r>
      <w:r w:rsidR="003A5BBE" w:rsidRPr="00AB283C">
        <w:rPr>
          <w:rFonts w:ascii="Verdana" w:hAnsi="Verdana"/>
          <w:sz w:val="20"/>
          <w:szCs w:val="20"/>
          <w:lang w:val="uk-UA"/>
        </w:rPr>
        <w:t>АТ «</w:t>
      </w:r>
      <w:r w:rsidR="00D87714" w:rsidRPr="00AB283C">
        <w:rPr>
          <w:rFonts w:ascii="Verdana" w:hAnsi="Verdana"/>
          <w:sz w:val="20"/>
          <w:szCs w:val="20"/>
          <w:lang w:val="uk-UA"/>
        </w:rPr>
        <w:t>ТАСКОМБАНК</w:t>
      </w:r>
      <w:r w:rsidR="003A5BBE" w:rsidRPr="00AB283C">
        <w:rPr>
          <w:rFonts w:ascii="Verdana" w:hAnsi="Verdana"/>
          <w:sz w:val="20"/>
          <w:szCs w:val="20"/>
          <w:lang w:val="uk-UA"/>
        </w:rPr>
        <w:t>»</w:t>
      </w:r>
      <w:r w:rsidR="00170BE4" w:rsidRPr="00AB283C">
        <w:rPr>
          <w:rFonts w:ascii="Verdana" w:hAnsi="Verdana"/>
          <w:sz w:val="20"/>
          <w:szCs w:val="20"/>
          <w:lang w:val="uk-UA"/>
        </w:rPr>
        <w:t xml:space="preserve"> </w:t>
      </w:r>
      <w:r w:rsidR="002575E3" w:rsidRPr="00AB283C">
        <w:rPr>
          <w:rFonts w:ascii="Verdana" w:hAnsi="Verdana"/>
          <w:sz w:val="20"/>
          <w:szCs w:val="20"/>
          <w:lang w:val="uk-UA"/>
        </w:rPr>
        <w:t xml:space="preserve">за період </w:t>
      </w:r>
      <w:r w:rsidR="00D87714" w:rsidRPr="00AB283C">
        <w:rPr>
          <w:rFonts w:ascii="Verdana" w:hAnsi="Verdana"/>
          <w:sz w:val="20"/>
          <w:szCs w:val="20"/>
          <w:lang w:val="uk-UA"/>
        </w:rPr>
        <w:t>01</w:t>
      </w:r>
      <w:r w:rsidR="002575E3" w:rsidRPr="00AB283C">
        <w:rPr>
          <w:rFonts w:ascii="Verdana" w:hAnsi="Verdana"/>
          <w:sz w:val="20"/>
          <w:szCs w:val="20"/>
          <w:lang w:val="uk-UA"/>
        </w:rPr>
        <w:t>.</w:t>
      </w:r>
      <w:r w:rsidR="00B83EDA" w:rsidRPr="00AB283C">
        <w:rPr>
          <w:rFonts w:ascii="Verdana" w:hAnsi="Verdana"/>
          <w:sz w:val="20"/>
          <w:szCs w:val="20"/>
          <w:lang w:val="uk-UA"/>
        </w:rPr>
        <w:t>0</w:t>
      </w:r>
      <w:r w:rsidR="0064721C">
        <w:rPr>
          <w:rFonts w:ascii="Verdana" w:hAnsi="Verdana"/>
          <w:sz w:val="20"/>
          <w:szCs w:val="20"/>
          <w:lang w:val="uk-UA"/>
        </w:rPr>
        <w:t>1</w:t>
      </w:r>
      <w:r w:rsidR="002575E3" w:rsidRPr="00AB283C">
        <w:rPr>
          <w:rFonts w:ascii="Verdana" w:hAnsi="Verdana"/>
          <w:sz w:val="20"/>
          <w:szCs w:val="20"/>
          <w:lang w:val="uk-UA"/>
        </w:rPr>
        <w:t>.20</w:t>
      </w:r>
      <w:r w:rsidR="00B83EDA" w:rsidRPr="00AB283C">
        <w:rPr>
          <w:rFonts w:ascii="Verdana" w:hAnsi="Verdana"/>
          <w:sz w:val="20"/>
          <w:szCs w:val="20"/>
          <w:lang w:val="uk-UA"/>
        </w:rPr>
        <w:t>2</w:t>
      </w:r>
      <w:r w:rsidR="0064721C">
        <w:rPr>
          <w:rFonts w:ascii="Verdana" w:hAnsi="Verdana"/>
          <w:sz w:val="20"/>
          <w:szCs w:val="20"/>
          <w:lang w:val="uk-UA"/>
        </w:rPr>
        <w:t>1</w:t>
      </w:r>
      <w:r w:rsidRPr="00AB283C">
        <w:rPr>
          <w:rFonts w:ascii="Verdana" w:hAnsi="Verdana"/>
          <w:sz w:val="20"/>
          <w:szCs w:val="20"/>
          <w:lang w:val="uk-UA"/>
        </w:rPr>
        <w:t xml:space="preserve"> </w:t>
      </w:r>
      <w:r w:rsidR="002575E3" w:rsidRPr="00AB283C">
        <w:rPr>
          <w:rFonts w:ascii="Verdana" w:hAnsi="Verdana"/>
          <w:sz w:val="20"/>
          <w:szCs w:val="20"/>
          <w:lang w:val="uk-UA"/>
        </w:rPr>
        <w:t>-</w:t>
      </w:r>
      <w:r w:rsidR="004A6330" w:rsidRPr="00AB283C">
        <w:rPr>
          <w:rFonts w:ascii="Verdana" w:hAnsi="Verdana"/>
          <w:sz w:val="20"/>
          <w:szCs w:val="20"/>
          <w:lang w:val="uk-UA"/>
        </w:rPr>
        <w:t xml:space="preserve"> </w:t>
      </w:r>
      <w:r w:rsidR="003C09CD" w:rsidRPr="003C09CD">
        <w:rPr>
          <w:rFonts w:ascii="Verdana" w:hAnsi="Verdana"/>
          <w:sz w:val="20"/>
          <w:szCs w:val="20"/>
        </w:rPr>
        <w:t>3</w:t>
      </w:r>
      <w:r w:rsidR="0064721C">
        <w:rPr>
          <w:rFonts w:ascii="Verdana" w:hAnsi="Verdana"/>
          <w:sz w:val="20"/>
          <w:szCs w:val="20"/>
          <w:lang w:val="uk-UA"/>
        </w:rPr>
        <w:t>0</w:t>
      </w:r>
      <w:r w:rsidR="002575E3" w:rsidRPr="00AB283C">
        <w:rPr>
          <w:rFonts w:ascii="Verdana" w:hAnsi="Verdana"/>
          <w:sz w:val="20"/>
          <w:szCs w:val="20"/>
          <w:lang w:val="uk-UA"/>
        </w:rPr>
        <w:t>.</w:t>
      </w:r>
      <w:r w:rsidR="0064721C">
        <w:rPr>
          <w:rFonts w:ascii="Verdana" w:hAnsi="Verdana"/>
          <w:sz w:val="20"/>
          <w:szCs w:val="20"/>
          <w:lang w:val="uk-UA"/>
        </w:rPr>
        <w:t>06</w:t>
      </w:r>
      <w:r w:rsidR="002575E3" w:rsidRPr="00AB283C">
        <w:rPr>
          <w:rFonts w:ascii="Verdana" w:hAnsi="Verdana"/>
          <w:sz w:val="20"/>
          <w:szCs w:val="20"/>
          <w:lang w:val="uk-UA"/>
        </w:rPr>
        <w:t>.20</w:t>
      </w:r>
      <w:r w:rsidR="001B65F6" w:rsidRPr="00AB283C">
        <w:rPr>
          <w:rFonts w:ascii="Verdana" w:hAnsi="Verdana"/>
          <w:sz w:val="20"/>
          <w:szCs w:val="20"/>
        </w:rPr>
        <w:t>2</w:t>
      </w:r>
      <w:r w:rsidR="0064721C">
        <w:rPr>
          <w:rFonts w:ascii="Verdana" w:hAnsi="Verdana"/>
          <w:sz w:val="20"/>
          <w:szCs w:val="20"/>
          <w:lang w:val="uk-UA"/>
        </w:rPr>
        <w:t>1</w:t>
      </w:r>
      <w:r w:rsidR="002575E3" w:rsidRPr="00AB283C">
        <w:rPr>
          <w:rFonts w:ascii="Verdana" w:hAnsi="Verdana"/>
          <w:sz w:val="20"/>
          <w:szCs w:val="20"/>
          <w:lang w:val="uk-UA"/>
        </w:rPr>
        <w:t>.</w:t>
      </w:r>
    </w:p>
    <w:p w:rsidR="000122A6" w:rsidRPr="00AB283C" w:rsidRDefault="000122A6" w:rsidP="003A5BBE">
      <w:pPr>
        <w:pStyle w:val="3"/>
        <w:spacing w:before="0" w:beforeAutospacing="0" w:after="0" w:afterAutospacing="0"/>
        <w:rPr>
          <w:rFonts w:ascii="Verdana" w:hAnsi="Verdana"/>
          <w:sz w:val="20"/>
          <w:szCs w:val="20"/>
          <w:lang w:val="uk-UA"/>
        </w:rPr>
      </w:pPr>
    </w:p>
    <w:p w:rsidR="001E5E8C" w:rsidRPr="00AB283C" w:rsidRDefault="001E5E8C" w:rsidP="003A5BBE">
      <w:pPr>
        <w:pStyle w:val="3"/>
        <w:spacing w:before="0" w:beforeAutospacing="0" w:after="0" w:afterAutospacing="0"/>
        <w:rPr>
          <w:rFonts w:ascii="Verdana" w:hAnsi="Verdana"/>
          <w:sz w:val="20"/>
          <w:szCs w:val="20"/>
          <w:lang w:val="uk-UA"/>
        </w:rPr>
      </w:pPr>
    </w:p>
    <w:p w:rsidR="00E900FF" w:rsidRPr="00AB283C" w:rsidRDefault="00E900FF" w:rsidP="00E900FF">
      <w:pPr>
        <w:spacing w:after="0" w:line="240" w:lineRule="auto"/>
        <w:ind w:firstLine="567"/>
        <w:jc w:val="both"/>
        <w:rPr>
          <w:rFonts w:ascii="Verdana" w:hAnsi="Verdana" w:cs="Times New Roman"/>
          <w:sz w:val="20"/>
          <w:szCs w:val="20"/>
          <w:lang w:val="uk-UA"/>
        </w:rPr>
      </w:pPr>
      <w:r w:rsidRPr="00AB283C">
        <w:rPr>
          <w:rFonts w:ascii="Verdana" w:hAnsi="Verdana" w:cs="Times New Roman"/>
          <w:sz w:val="20"/>
          <w:szCs w:val="20"/>
          <w:lang w:val="uk-UA"/>
        </w:rPr>
        <w:t>В період з 01.</w:t>
      </w:r>
      <w:r w:rsidR="00B83EDA" w:rsidRPr="00AB283C">
        <w:rPr>
          <w:rFonts w:ascii="Verdana" w:hAnsi="Verdana" w:cs="Times New Roman"/>
          <w:sz w:val="20"/>
          <w:szCs w:val="20"/>
          <w:lang w:val="uk-UA"/>
        </w:rPr>
        <w:t>0</w:t>
      </w:r>
      <w:r w:rsidR="0064721C">
        <w:rPr>
          <w:rFonts w:ascii="Verdana" w:hAnsi="Verdana" w:cs="Times New Roman"/>
          <w:sz w:val="20"/>
          <w:szCs w:val="20"/>
          <w:lang w:val="uk-UA"/>
        </w:rPr>
        <w:t>1</w:t>
      </w:r>
      <w:r w:rsidRPr="00AB283C">
        <w:rPr>
          <w:rFonts w:ascii="Verdana" w:hAnsi="Verdana" w:cs="Times New Roman"/>
          <w:sz w:val="20"/>
          <w:szCs w:val="20"/>
          <w:lang w:val="uk-UA"/>
        </w:rPr>
        <w:t>.20</w:t>
      </w:r>
      <w:r w:rsidR="00B83EDA" w:rsidRPr="00AB283C">
        <w:rPr>
          <w:rFonts w:ascii="Verdana" w:hAnsi="Verdana" w:cs="Times New Roman"/>
          <w:sz w:val="20"/>
          <w:szCs w:val="20"/>
          <w:lang w:val="uk-UA"/>
        </w:rPr>
        <w:t>2</w:t>
      </w:r>
      <w:r w:rsidR="0064721C">
        <w:rPr>
          <w:rFonts w:ascii="Verdana" w:hAnsi="Verdana" w:cs="Times New Roman"/>
          <w:sz w:val="20"/>
          <w:szCs w:val="20"/>
          <w:lang w:val="uk-UA"/>
        </w:rPr>
        <w:t>1</w:t>
      </w:r>
      <w:r w:rsidRPr="00AB283C">
        <w:rPr>
          <w:rFonts w:ascii="Verdana" w:hAnsi="Verdana" w:cs="Times New Roman"/>
          <w:sz w:val="20"/>
          <w:szCs w:val="20"/>
          <w:lang w:val="uk-UA"/>
        </w:rPr>
        <w:t xml:space="preserve"> по </w:t>
      </w:r>
      <w:r w:rsidR="000A547B" w:rsidRPr="00AB283C">
        <w:rPr>
          <w:rFonts w:ascii="Verdana" w:hAnsi="Verdana" w:cs="Times New Roman"/>
          <w:sz w:val="20"/>
          <w:szCs w:val="20"/>
          <w:lang w:val="uk-UA"/>
        </w:rPr>
        <w:t>3</w:t>
      </w:r>
      <w:r w:rsidR="0064721C">
        <w:rPr>
          <w:rFonts w:ascii="Verdana" w:hAnsi="Verdana" w:cs="Times New Roman"/>
          <w:sz w:val="20"/>
          <w:szCs w:val="20"/>
          <w:lang w:val="uk-UA"/>
        </w:rPr>
        <w:t>0</w:t>
      </w:r>
      <w:r w:rsidRPr="00AB283C">
        <w:rPr>
          <w:rFonts w:ascii="Verdana" w:hAnsi="Verdana" w:cs="Times New Roman"/>
          <w:sz w:val="20"/>
          <w:szCs w:val="20"/>
          <w:lang w:val="uk-UA"/>
        </w:rPr>
        <w:t>.</w:t>
      </w:r>
      <w:r w:rsidR="0064721C">
        <w:rPr>
          <w:rFonts w:ascii="Verdana" w:hAnsi="Verdana" w:cs="Times New Roman"/>
          <w:sz w:val="20"/>
          <w:szCs w:val="20"/>
          <w:lang w:val="uk-UA"/>
        </w:rPr>
        <w:t>06</w:t>
      </w:r>
      <w:r w:rsidRPr="00AB283C">
        <w:rPr>
          <w:rFonts w:ascii="Verdana" w:hAnsi="Verdana" w:cs="Times New Roman"/>
          <w:sz w:val="20"/>
          <w:szCs w:val="20"/>
          <w:lang w:val="uk-UA"/>
        </w:rPr>
        <w:t>.20</w:t>
      </w:r>
      <w:r w:rsidR="0001702B" w:rsidRPr="0064721C">
        <w:rPr>
          <w:rFonts w:ascii="Verdana" w:hAnsi="Verdana" w:cs="Times New Roman"/>
          <w:sz w:val="20"/>
          <w:szCs w:val="20"/>
          <w:lang w:val="uk-UA"/>
        </w:rPr>
        <w:t>2</w:t>
      </w:r>
      <w:r w:rsidR="0064721C">
        <w:rPr>
          <w:rFonts w:ascii="Verdana" w:hAnsi="Verdana" w:cs="Times New Roman"/>
          <w:sz w:val="20"/>
          <w:szCs w:val="20"/>
          <w:lang w:val="uk-UA"/>
        </w:rPr>
        <w:t>1</w:t>
      </w:r>
      <w:r w:rsidRPr="00AB283C">
        <w:rPr>
          <w:rFonts w:ascii="Verdana" w:hAnsi="Verdana" w:cs="Times New Roman"/>
          <w:sz w:val="20"/>
          <w:szCs w:val="20"/>
          <w:lang w:val="uk-UA"/>
        </w:rPr>
        <w:t xml:space="preserve"> в АТ «ТАСКОМБАНК» (далі - Банк) діяв </w:t>
      </w:r>
      <w:r w:rsidR="000A547B" w:rsidRPr="00AB283C">
        <w:rPr>
          <w:rFonts w:ascii="Verdana" w:hAnsi="Verdana" w:cs="Times New Roman"/>
          <w:sz w:val="20"/>
          <w:szCs w:val="20"/>
          <w:lang w:val="uk-UA"/>
        </w:rPr>
        <w:t xml:space="preserve">Аудиторський </w:t>
      </w:r>
      <w:r w:rsidRPr="00AB283C">
        <w:rPr>
          <w:rFonts w:ascii="Verdana" w:hAnsi="Verdana" w:cs="Times New Roman"/>
          <w:sz w:val="20"/>
          <w:szCs w:val="20"/>
          <w:lang w:val="uk-UA"/>
        </w:rPr>
        <w:t xml:space="preserve">Комітет </w:t>
      </w:r>
      <w:r w:rsidR="000A547B" w:rsidRPr="00AB283C">
        <w:rPr>
          <w:rFonts w:ascii="Verdana" w:hAnsi="Verdana" w:cs="Times New Roman"/>
          <w:sz w:val="20"/>
          <w:szCs w:val="20"/>
          <w:lang w:val="uk-UA"/>
        </w:rPr>
        <w:t>Наглядової</w:t>
      </w:r>
      <w:r w:rsidRPr="00AB283C">
        <w:rPr>
          <w:rFonts w:ascii="Verdana" w:hAnsi="Verdana" w:cs="Times New Roman"/>
          <w:sz w:val="20"/>
          <w:szCs w:val="20"/>
          <w:lang w:val="uk-UA"/>
        </w:rPr>
        <w:t xml:space="preserve"> Ради Банку, склад якого був наступний</w:t>
      </w:r>
      <w:r w:rsidR="00832C4F" w:rsidRPr="00AB283C">
        <w:rPr>
          <w:rFonts w:ascii="Verdana" w:hAnsi="Verdana" w:cs="Times New Roman"/>
          <w:sz w:val="20"/>
          <w:szCs w:val="20"/>
          <w:lang w:val="uk-UA"/>
        </w:rPr>
        <w:t xml:space="preserve"> (обрано з 03.05.2018 на підставі Протоколу засідання Спостережної Ради Банку від 03.05.2018, Протокол №03052018/1</w:t>
      </w:r>
      <w:r w:rsidR="004A6330" w:rsidRPr="00AB283C">
        <w:rPr>
          <w:rFonts w:ascii="Verdana" w:hAnsi="Verdana" w:cs="Times New Roman"/>
          <w:sz w:val="20"/>
          <w:szCs w:val="20"/>
          <w:lang w:val="uk-UA"/>
        </w:rPr>
        <w:t>, та затверджено</w:t>
      </w:r>
      <w:r w:rsidR="004A6330" w:rsidRPr="0064721C">
        <w:rPr>
          <w:rFonts w:ascii="Verdana" w:hAnsi="Verdana" w:cs="Times New Roman"/>
          <w:sz w:val="20"/>
          <w:szCs w:val="20"/>
          <w:lang w:val="uk-UA"/>
        </w:rPr>
        <w:t xml:space="preserve"> в тому ж склад</w:t>
      </w:r>
      <w:r w:rsidR="004A6330" w:rsidRPr="00AB283C">
        <w:rPr>
          <w:rFonts w:ascii="Verdana" w:hAnsi="Verdana" w:cs="Times New Roman"/>
          <w:sz w:val="20"/>
          <w:szCs w:val="20"/>
          <w:lang w:val="uk-UA"/>
        </w:rPr>
        <w:t>і згідно Протоколу засідання Наглядової Ради Банку від 14.08.2019, Прото</w:t>
      </w:r>
      <w:bookmarkStart w:id="0" w:name="_GoBack"/>
      <w:bookmarkEnd w:id="0"/>
      <w:r w:rsidR="004A6330" w:rsidRPr="00AB283C">
        <w:rPr>
          <w:rFonts w:ascii="Verdana" w:hAnsi="Verdana" w:cs="Times New Roman"/>
          <w:sz w:val="20"/>
          <w:szCs w:val="20"/>
          <w:lang w:val="uk-UA"/>
        </w:rPr>
        <w:t>кол №14082019/4</w:t>
      </w:r>
      <w:r w:rsidR="0064721C">
        <w:rPr>
          <w:rFonts w:ascii="Verdana" w:hAnsi="Verdana" w:cs="Times New Roman"/>
          <w:sz w:val="20"/>
          <w:szCs w:val="20"/>
          <w:lang w:val="uk-UA"/>
        </w:rPr>
        <w:t>, та Протоколу засідання Наглядової Ради Банку від 19.05.2021, Протокол №19052021</w:t>
      </w:r>
      <w:r w:rsidR="0064721C" w:rsidRPr="0064721C">
        <w:rPr>
          <w:rFonts w:ascii="Verdana" w:hAnsi="Verdana" w:cs="Times New Roman"/>
          <w:sz w:val="20"/>
          <w:szCs w:val="20"/>
          <w:lang w:val="uk-UA"/>
        </w:rPr>
        <w:t>/4</w:t>
      </w:r>
      <w:r w:rsidR="00832C4F" w:rsidRPr="00AB283C">
        <w:rPr>
          <w:rFonts w:ascii="Verdana" w:hAnsi="Verdana" w:cs="Times New Roman"/>
          <w:sz w:val="20"/>
          <w:szCs w:val="20"/>
          <w:lang w:val="uk-UA"/>
        </w:rPr>
        <w:t>)</w:t>
      </w:r>
      <w:r w:rsidRPr="00AB283C">
        <w:rPr>
          <w:rFonts w:ascii="Verdana" w:hAnsi="Verdana" w:cs="Times New Roman"/>
          <w:sz w:val="20"/>
          <w:szCs w:val="20"/>
          <w:lang w:val="uk-UA"/>
        </w:rPr>
        <w:t>:</w:t>
      </w:r>
    </w:p>
    <w:p w:rsidR="000A547B" w:rsidRPr="00AB283C" w:rsidRDefault="000A547B" w:rsidP="000A547B">
      <w:pPr>
        <w:spacing w:after="0" w:line="240" w:lineRule="auto"/>
        <w:ind w:firstLine="567"/>
        <w:jc w:val="both"/>
        <w:rPr>
          <w:rFonts w:ascii="Verdana" w:hAnsi="Verdana" w:cs="Times New Roman"/>
          <w:sz w:val="20"/>
          <w:szCs w:val="20"/>
          <w:lang w:val="uk-UA"/>
        </w:rPr>
      </w:pPr>
      <w:r w:rsidRPr="00AB283C">
        <w:rPr>
          <w:rFonts w:ascii="Verdana" w:hAnsi="Verdana" w:cs="Times New Roman"/>
          <w:sz w:val="20"/>
          <w:szCs w:val="20"/>
          <w:lang w:val="uk-UA"/>
        </w:rPr>
        <w:t>Голова Аудиторського комітету – Матвійчук Володимир Макарович (незалежний член).</w:t>
      </w:r>
    </w:p>
    <w:p w:rsidR="000A547B" w:rsidRPr="00AB283C" w:rsidRDefault="000A547B" w:rsidP="000A547B">
      <w:pPr>
        <w:spacing w:after="0" w:line="240" w:lineRule="auto"/>
        <w:ind w:firstLine="567"/>
        <w:jc w:val="both"/>
        <w:rPr>
          <w:rFonts w:ascii="Verdana" w:hAnsi="Verdana" w:cs="Times New Roman"/>
          <w:sz w:val="20"/>
          <w:szCs w:val="20"/>
          <w:lang w:val="uk-UA"/>
        </w:rPr>
      </w:pPr>
      <w:r w:rsidRPr="00AB283C">
        <w:rPr>
          <w:rFonts w:ascii="Verdana" w:hAnsi="Verdana" w:cs="Times New Roman"/>
          <w:sz w:val="20"/>
          <w:szCs w:val="20"/>
          <w:lang w:val="uk-UA"/>
        </w:rPr>
        <w:t xml:space="preserve">Член Аудиторського комітету – </w:t>
      </w:r>
      <w:proofErr w:type="spellStart"/>
      <w:r w:rsidRPr="00AB283C">
        <w:rPr>
          <w:rFonts w:ascii="Verdana" w:hAnsi="Verdana" w:cs="Times New Roman"/>
          <w:sz w:val="20"/>
          <w:szCs w:val="20"/>
          <w:lang w:val="uk-UA"/>
        </w:rPr>
        <w:t>Максюта</w:t>
      </w:r>
      <w:proofErr w:type="spellEnd"/>
      <w:r w:rsidRPr="00AB283C">
        <w:rPr>
          <w:rFonts w:ascii="Verdana" w:hAnsi="Verdana" w:cs="Times New Roman"/>
          <w:sz w:val="20"/>
          <w:szCs w:val="20"/>
          <w:lang w:val="uk-UA"/>
        </w:rPr>
        <w:t xml:space="preserve"> Анатолій Аркадійович (незалежний член).</w:t>
      </w:r>
    </w:p>
    <w:p w:rsidR="000A547B" w:rsidRPr="00AB283C" w:rsidRDefault="000A547B" w:rsidP="000A547B">
      <w:pPr>
        <w:spacing w:after="0" w:line="240" w:lineRule="auto"/>
        <w:ind w:firstLine="567"/>
        <w:jc w:val="both"/>
        <w:rPr>
          <w:rFonts w:ascii="Verdana" w:hAnsi="Verdana" w:cs="Times New Roman"/>
          <w:sz w:val="20"/>
          <w:szCs w:val="20"/>
          <w:lang w:val="uk-UA"/>
        </w:rPr>
      </w:pPr>
      <w:r w:rsidRPr="00AB283C">
        <w:rPr>
          <w:rFonts w:ascii="Verdana" w:hAnsi="Verdana" w:cs="Times New Roman"/>
          <w:sz w:val="20"/>
          <w:szCs w:val="20"/>
          <w:lang w:val="uk-UA"/>
        </w:rPr>
        <w:t>Член Аудиторського комітету – Ястремська Наталія Євгенівна.</w:t>
      </w:r>
    </w:p>
    <w:p w:rsidR="000A547B" w:rsidRPr="00AB283C" w:rsidRDefault="000A547B" w:rsidP="00E900FF">
      <w:pPr>
        <w:spacing w:after="0" w:line="240" w:lineRule="auto"/>
        <w:ind w:firstLine="567"/>
        <w:jc w:val="both"/>
        <w:rPr>
          <w:rFonts w:ascii="Verdana" w:hAnsi="Verdana" w:cs="Times New Roman"/>
          <w:sz w:val="20"/>
          <w:szCs w:val="20"/>
          <w:lang w:val="uk-UA"/>
        </w:rPr>
      </w:pPr>
    </w:p>
    <w:p w:rsidR="00A93582" w:rsidRPr="00AB283C" w:rsidRDefault="00A93582" w:rsidP="00E900FF">
      <w:pPr>
        <w:spacing w:after="0" w:line="240" w:lineRule="auto"/>
        <w:ind w:firstLine="567"/>
        <w:jc w:val="both"/>
        <w:rPr>
          <w:rFonts w:ascii="Verdana" w:hAnsi="Verdana" w:cs="Times New Roman"/>
          <w:sz w:val="20"/>
          <w:szCs w:val="20"/>
          <w:lang w:val="uk-UA"/>
        </w:rPr>
      </w:pPr>
      <w:r w:rsidRPr="00AB283C">
        <w:rPr>
          <w:rFonts w:ascii="Verdana" w:hAnsi="Verdana" w:cs="Times New Roman"/>
          <w:sz w:val="20"/>
          <w:szCs w:val="20"/>
          <w:lang w:val="uk-UA"/>
        </w:rPr>
        <w:t xml:space="preserve">В період з </w:t>
      </w:r>
      <w:r w:rsidR="000A547B" w:rsidRPr="00AB283C">
        <w:rPr>
          <w:rFonts w:ascii="Verdana" w:hAnsi="Verdana" w:cs="Times New Roman"/>
          <w:sz w:val="20"/>
          <w:szCs w:val="20"/>
          <w:lang w:val="uk-UA"/>
        </w:rPr>
        <w:t>01.</w:t>
      </w:r>
      <w:r w:rsidR="00B83EDA" w:rsidRPr="00AB283C">
        <w:rPr>
          <w:rFonts w:ascii="Verdana" w:hAnsi="Verdana" w:cs="Times New Roman"/>
          <w:sz w:val="20"/>
          <w:szCs w:val="20"/>
          <w:lang w:val="uk-UA"/>
        </w:rPr>
        <w:t>0</w:t>
      </w:r>
      <w:r w:rsidR="0064721C" w:rsidRPr="0064721C">
        <w:rPr>
          <w:rFonts w:ascii="Verdana" w:hAnsi="Verdana" w:cs="Times New Roman"/>
          <w:sz w:val="20"/>
          <w:szCs w:val="20"/>
        </w:rPr>
        <w:t>1</w:t>
      </w:r>
      <w:r w:rsidR="000A547B" w:rsidRPr="00AB283C">
        <w:rPr>
          <w:rFonts w:ascii="Verdana" w:hAnsi="Verdana" w:cs="Times New Roman"/>
          <w:sz w:val="20"/>
          <w:szCs w:val="20"/>
          <w:lang w:val="uk-UA"/>
        </w:rPr>
        <w:t>.20</w:t>
      </w:r>
      <w:r w:rsidR="00B83EDA" w:rsidRPr="00AB283C">
        <w:rPr>
          <w:rFonts w:ascii="Verdana" w:hAnsi="Verdana" w:cs="Times New Roman"/>
          <w:sz w:val="20"/>
          <w:szCs w:val="20"/>
          <w:lang w:val="uk-UA"/>
        </w:rPr>
        <w:t>2</w:t>
      </w:r>
      <w:r w:rsidR="0064721C" w:rsidRPr="0064721C">
        <w:rPr>
          <w:rFonts w:ascii="Verdana" w:hAnsi="Verdana" w:cs="Times New Roman"/>
          <w:sz w:val="20"/>
          <w:szCs w:val="20"/>
        </w:rPr>
        <w:t>1</w:t>
      </w:r>
      <w:r w:rsidR="000A547B" w:rsidRPr="00AB283C">
        <w:rPr>
          <w:rFonts w:ascii="Verdana" w:hAnsi="Verdana" w:cs="Times New Roman"/>
          <w:sz w:val="20"/>
          <w:szCs w:val="20"/>
          <w:lang w:val="uk-UA"/>
        </w:rPr>
        <w:t xml:space="preserve"> </w:t>
      </w:r>
      <w:r w:rsidRPr="00AB283C">
        <w:rPr>
          <w:rFonts w:ascii="Verdana" w:hAnsi="Verdana" w:cs="Times New Roman"/>
          <w:sz w:val="20"/>
          <w:szCs w:val="20"/>
          <w:lang w:val="uk-UA"/>
        </w:rPr>
        <w:t xml:space="preserve">по </w:t>
      </w:r>
      <w:r w:rsidR="003C09CD" w:rsidRPr="003C09CD">
        <w:rPr>
          <w:rFonts w:ascii="Verdana" w:hAnsi="Verdana" w:cs="Times New Roman"/>
          <w:sz w:val="20"/>
          <w:szCs w:val="20"/>
        </w:rPr>
        <w:t>3</w:t>
      </w:r>
      <w:r w:rsidR="0064721C" w:rsidRPr="0064721C">
        <w:rPr>
          <w:rFonts w:ascii="Verdana" w:hAnsi="Verdana" w:cs="Times New Roman"/>
          <w:sz w:val="20"/>
          <w:szCs w:val="20"/>
        </w:rPr>
        <w:t>0</w:t>
      </w:r>
      <w:r w:rsidRPr="00AB283C">
        <w:rPr>
          <w:rFonts w:ascii="Verdana" w:hAnsi="Verdana" w:cs="Times New Roman"/>
          <w:sz w:val="20"/>
          <w:szCs w:val="20"/>
          <w:lang w:val="uk-UA"/>
        </w:rPr>
        <w:t>.</w:t>
      </w:r>
      <w:r w:rsidR="0064721C" w:rsidRPr="0064721C">
        <w:rPr>
          <w:rFonts w:ascii="Verdana" w:hAnsi="Verdana" w:cs="Times New Roman"/>
          <w:sz w:val="20"/>
          <w:szCs w:val="20"/>
        </w:rPr>
        <w:t>06</w:t>
      </w:r>
      <w:r w:rsidRPr="00AB283C">
        <w:rPr>
          <w:rFonts w:ascii="Verdana" w:hAnsi="Verdana" w:cs="Times New Roman"/>
          <w:sz w:val="20"/>
          <w:szCs w:val="20"/>
          <w:lang w:val="uk-UA"/>
        </w:rPr>
        <w:t>.20</w:t>
      </w:r>
      <w:r w:rsidR="0001702B" w:rsidRPr="00AB283C">
        <w:rPr>
          <w:rFonts w:ascii="Verdana" w:hAnsi="Verdana" w:cs="Times New Roman"/>
          <w:sz w:val="20"/>
          <w:szCs w:val="20"/>
        </w:rPr>
        <w:t>2</w:t>
      </w:r>
      <w:r w:rsidR="0064721C" w:rsidRPr="0064721C">
        <w:rPr>
          <w:rFonts w:ascii="Verdana" w:hAnsi="Verdana" w:cs="Times New Roman"/>
          <w:sz w:val="20"/>
          <w:szCs w:val="20"/>
        </w:rPr>
        <w:t>1</w:t>
      </w:r>
      <w:r w:rsidRPr="00AB283C">
        <w:rPr>
          <w:rFonts w:ascii="Verdana" w:hAnsi="Verdana" w:cs="Times New Roman"/>
          <w:sz w:val="20"/>
          <w:szCs w:val="20"/>
          <w:lang w:val="uk-UA"/>
        </w:rPr>
        <w:t xml:space="preserve"> відбулося </w:t>
      </w:r>
      <w:r w:rsidR="0064721C">
        <w:rPr>
          <w:rFonts w:ascii="Verdana" w:hAnsi="Verdana" w:cs="Times New Roman"/>
          <w:sz w:val="20"/>
          <w:szCs w:val="20"/>
          <w:lang w:val="uk-UA"/>
        </w:rPr>
        <w:t>двадцять</w:t>
      </w:r>
      <w:r w:rsidR="00DD3FF7" w:rsidRPr="00AB283C">
        <w:rPr>
          <w:rFonts w:ascii="Verdana" w:hAnsi="Verdana" w:cs="Times New Roman"/>
          <w:sz w:val="20"/>
          <w:szCs w:val="20"/>
          <w:lang w:val="uk-UA"/>
        </w:rPr>
        <w:t xml:space="preserve"> </w:t>
      </w:r>
      <w:r w:rsidRPr="00AB283C">
        <w:rPr>
          <w:rFonts w:ascii="Verdana" w:hAnsi="Verdana" w:cs="Times New Roman"/>
          <w:sz w:val="20"/>
          <w:szCs w:val="20"/>
          <w:lang w:val="uk-UA"/>
        </w:rPr>
        <w:t>засідан</w:t>
      </w:r>
      <w:r w:rsidR="006457B0" w:rsidRPr="00AB283C">
        <w:rPr>
          <w:rFonts w:ascii="Verdana" w:hAnsi="Verdana" w:cs="Times New Roman"/>
          <w:sz w:val="20"/>
          <w:szCs w:val="20"/>
          <w:lang w:val="uk-UA"/>
        </w:rPr>
        <w:t>ь</w:t>
      </w:r>
      <w:r w:rsidRPr="00AB283C">
        <w:rPr>
          <w:rFonts w:ascii="Verdana" w:hAnsi="Verdana" w:cs="Times New Roman"/>
          <w:sz w:val="20"/>
          <w:szCs w:val="20"/>
          <w:lang w:val="uk-UA"/>
        </w:rPr>
        <w:t xml:space="preserve"> </w:t>
      </w:r>
      <w:r w:rsidR="000A547B" w:rsidRPr="00AB283C">
        <w:rPr>
          <w:rFonts w:ascii="Verdana" w:hAnsi="Verdana" w:cs="Times New Roman"/>
          <w:sz w:val="20"/>
          <w:szCs w:val="20"/>
          <w:lang w:val="uk-UA"/>
        </w:rPr>
        <w:t>Аудиторського комітету Наглядової Ради Банку</w:t>
      </w:r>
      <w:r w:rsidRPr="00AB283C">
        <w:rPr>
          <w:rFonts w:ascii="Verdana" w:hAnsi="Verdana" w:cs="Times New Roman"/>
          <w:sz w:val="20"/>
          <w:szCs w:val="20"/>
          <w:lang w:val="uk-UA"/>
        </w:rPr>
        <w:t xml:space="preserve">, на яких розглядалися </w:t>
      </w:r>
      <w:r w:rsidR="00064D8D" w:rsidRPr="00AB283C">
        <w:rPr>
          <w:rFonts w:ascii="Verdana" w:hAnsi="Verdana" w:cs="Times New Roman"/>
          <w:sz w:val="20"/>
          <w:szCs w:val="20"/>
          <w:lang w:val="uk-UA"/>
        </w:rPr>
        <w:t>матеріали та приймалися рішення з наступних питань</w:t>
      </w:r>
      <w:r w:rsidRPr="00AB283C">
        <w:rPr>
          <w:rFonts w:ascii="Verdana" w:hAnsi="Verdana" w:cs="Times New Roman"/>
          <w:sz w:val="20"/>
          <w:szCs w:val="20"/>
          <w:lang w:val="uk-UA"/>
        </w:rPr>
        <w:t>:</w:t>
      </w:r>
    </w:p>
    <w:p w:rsidR="00843460" w:rsidRDefault="00843460" w:rsidP="00843460">
      <w:pPr>
        <w:pStyle w:val="a3"/>
        <w:numPr>
          <w:ilvl w:val="0"/>
          <w:numId w:val="6"/>
        </w:numPr>
        <w:jc w:val="both"/>
        <w:rPr>
          <w:rFonts w:ascii="Verdana" w:hAnsi="Verdana"/>
          <w:sz w:val="20"/>
          <w:szCs w:val="20"/>
          <w:lang w:val="uk-UA"/>
        </w:rPr>
      </w:pPr>
      <w:r w:rsidRPr="0064721C">
        <w:rPr>
          <w:rFonts w:ascii="Verdana" w:hAnsi="Verdana"/>
          <w:sz w:val="20"/>
          <w:szCs w:val="20"/>
          <w:lang w:val="uk-UA"/>
        </w:rPr>
        <w:t>про розгляд  Службової записки СВА №</w:t>
      </w:r>
      <w:r w:rsidR="0064721C">
        <w:rPr>
          <w:rFonts w:ascii="Verdana" w:hAnsi="Verdana"/>
          <w:sz w:val="20"/>
          <w:szCs w:val="20"/>
          <w:lang w:val="uk-UA"/>
        </w:rPr>
        <w:t>01</w:t>
      </w:r>
      <w:r w:rsidRPr="0064721C">
        <w:rPr>
          <w:rFonts w:ascii="Verdana" w:hAnsi="Verdana"/>
          <w:sz w:val="20"/>
          <w:szCs w:val="20"/>
          <w:lang w:val="uk-UA"/>
        </w:rPr>
        <w:t>-2</w:t>
      </w:r>
      <w:r w:rsidR="0064721C">
        <w:rPr>
          <w:rFonts w:ascii="Verdana" w:hAnsi="Verdana"/>
          <w:sz w:val="20"/>
          <w:szCs w:val="20"/>
          <w:lang w:val="uk-UA"/>
        </w:rPr>
        <w:t>1</w:t>
      </w:r>
      <w:r w:rsidRPr="0064721C">
        <w:rPr>
          <w:rFonts w:ascii="Verdana" w:hAnsi="Verdana"/>
          <w:sz w:val="20"/>
          <w:szCs w:val="20"/>
          <w:lang w:val="uk-UA"/>
        </w:rPr>
        <w:t xml:space="preserve"> від 1</w:t>
      </w:r>
      <w:r w:rsidR="0064721C">
        <w:rPr>
          <w:rFonts w:ascii="Verdana" w:hAnsi="Verdana"/>
          <w:sz w:val="20"/>
          <w:szCs w:val="20"/>
          <w:lang w:val="uk-UA"/>
        </w:rPr>
        <w:t>5</w:t>
      </w:r>
      <w:r w:rsidRPr="0064721C">
        <w:rPr>
          <w:rFonts w:ascii="Verdana" w:hAnsi="Verdana"/>
          <w:sz w:val="20"/>
          <w:szCs w:val="20"/>
          <w:lang w:val="uk-UA"/>
        </w:rPr>
        <w:t>.0</w:t>
      </w:r>
      <w:r w:rsidR="0064721C">
        <w:rPr>
          <w:rFonts w:ascii="Verdana" w:hAnsi="Verdana"/>
          <w:sz w:val="20"/>
          <w:szCs w:val="20"/>
          <w:lang w:val="uk-UA"/>
        </w:rPr>
        <w:t>1</w:t>
      </w:r>
      <w:r w:rsidRPr="0064721C">
        <w:rPr>
          <w:rFonts w:ascii="Verdana" w:hAnsi="Verdana"/>
          <w:sz w:val="20"/>
          <w:szCs w:val="20"/>
          <w:lang w:val="uk-UA"/>
        </w:rPr>
        <w:t>.202</w:t>
      </w:r>
      <w:r w:rsidR="0064721C">
        <w:rPr>
          <w:rFonts w:ascii="Verdana" w:hAnsi="Verdana"/>
          <w:sz w:val="20"/>
          <w:szCs w:val="20"/>
          <w:lang w:val="uk-UA"/>
        </w:rPr>
        <w:t>1</w:t>
      </w:r>
      <w:r w:rsidRPr="0064721C">
        <w:rPr>
          <w:rFonts w:ascii="Verdana" w:hAnsi="Verdana"/>
          <w:sz w:val="20"/>
          <w:szCs w:val="20"/>
          <w:lang w:val="uk-UA"/>
        </w:rPr>
        <w:t xml:space="preserve"> щодо стану виконання станом на 1</w:t>
      </w:r>
      <w:r w:rsidR="0064721C">
        <w:rPr>
          <w:rFonts w:ascii="Verdana" w:hAnsi="Verdana"/>
          <w:sz w:val="20"/>
          <w:szCs w:val="20"/>
          <w:lang w:val="uk-UA"/>
        </w:rPr>
        <w:t>5</w:t>
      </w:r>
      <w:r w:rsidRPr="0064721C">
        <w:rPr>
          <w:rFonts w:ascii="Verdana" w:hAnsi="Verdana"/>
          <w:sz w:val="20"/>
          <w:szCs w:val="20"/>
          <w:lang w:val="uk-UA"/>
        </w:rPr>
        <w:t>.0</w:t>
      </w:r>
      <w:r w:rsidR="0064721C">
        <w:rPr>
          <w:rFonts w:ascii="Verdana" w:hAnsi="Verdana"/>
          <w:sz w:val="20"/>
          <w:szCs w:val="20"/>
          <w:lang w:val="uk-UA"/>
        </w:rPr>
        <w:t>1</w:t>
      </w:r>
      <w:r w:rsidRPr="0064721C">
        <w:rPr>
          <w:rFonts w:ascii="Verdana" w:hAnsi="Verdana"/>
          <w:sz w:val="20"/>
          <w:szCs w:val="20"/>
          <w:lang w:val="uk-UA"/>
        </w:rPr>
        <w:t>.202</w:t>
      </w:r>
      <w:r w:rsidR="0064721C">
        <w:rPr>
          <w:rFonts w:ascii="Verdana" w:hAnsi="Verdana"/>
          <w:sz w:val="20"/>
          <w:szCs w:val="20"/>
          <w:lang w:val="uk-UA"/>
        </w:rPr>
        <w:t>1</w:t>
      </w:r>
      <w:r w:rsidRPr="0064721C">
        <w:rPr>
          <w:rFonts w:ascii="Verdana" w:hAnsi="Verdana"/>
          <w:sz w:val="20"/>
          <w:szCs w:val="20"/>
          <w:lang w:val="uk-UA"/>
        </w:rPr>
        <w:t xml:space="preserve"> Планів заходів Служби внутрішнього аудиту</w:t>
      </w:r>
      <w:r w:rsidR="00AF7994" w:rsidRPr="0064721C">
        <w:rPr>
          <w:rFonts w:ascii="Verdana" w:hAnsi="Verdana"/>
          <w:sz w:val="20"/>
          <w:szCs w:val="20"/>
          <w:lang w:val="uk-UA"/>
        </w:rPr>
        <w:t xml:space="preserve"> (далі – СВА)</w:t>
      </w:r>
      <w:r w:rsidRPr="0064721C">
        <w:rPr>
          <w:rFonts w:ascii="Verdana" w:hAnsi="Verdana"/>
          <w:sz w:val="20"/>
          <w:szCs w:val="20"/>
          <w:lang w:val="uk-UA"/>
        </w:rPr>
        <w:t xml:space="preserve"> за результатами перевірок Банку у 2020 ро</w:t>
      </w:r>
      <w:r w:rsidR="0064721C">
        <w:rPr>
          <w:rFonts w:ascii="Verdana" w:hAnsi="Verdana"/>
          <w:sz w:val="20"/>
          <w:szCs w:val="20"/>
          <w:lang w:val="uk-UA"/>
        </w:rPr>
        <w:t>ці</w:t>
      </w:r>
      <w:r w:rsidRPr="0064721C">
        <w:rPr>
          <w:rFonts w:ascii="Verdana" w:hAnsi="Verdana"/>
          <w:sz w:val="20"/>
          <w:szCs w:val="20"/>
          <w:lang w:val="uk-UA"/>
        </w:rPr>
        <w:t>, з компетенції підрозділів</w:t>
      </w:r>
      <w:r w:rsidRPr="0064721C">
        <w:rPr>
          <w:rFonts w:ascii="Verdana" w:hAnsi="Verdana"/>
          <w:sz w:val="20"/>
          <w:szCs w:val="20"/>
        </w:rPr>
        <w:t>;</w:t>
      </w:r>
    </w:p>
    <w:p w:rsidR="0064721C" w:rsidRPr="0064721C" w:rsidRDefault="0064721C" w:rsidP="0064721C">
      <w:pPr>
        <w:pStyle w:val="a3"/>
        <w:numPr>
          <w:ilvl w:val="0"/>
          <w:numId w:val="6"/>
        </w:numPr>
        <w:jc w:val="both"/>
        <w:rPr>
          <w:rFonts w:ascii="Verdana" w:hAnsi="Verdana"/>
          <w:sz w:val="20"/>
          <w:szCs w:val="20"/>
          <w:lang w:val="uk-UA"/>
        </w:rPr>
      </w:pPr>
      <w:r>
        <w:rPr>
          <w:rFonts w:ascii="Verdana" w:hAnsi="Verdana"/>
          <w:sz w:val="20"/>
          <w:szCs w:val="20"/>
          <w:lang w:val="uk-UA"/>
        </w:rPr>
        <w:t>п</w:t>
      </w:r>
      <w:r w:rsidRPr="0064721C">
        <w:rPr>
          <w:rFonts w:ascii="Verdana" w:hAnsi="Verdana"/>
          <w:sz w:val="20"/>
          <w:szCs w:val="20"/>
          <w:lang w:val="uk-UA"/>
        </w:rPr>
        <w:t xml:space="preserve">ро розгляд проекту Бюджету Наглядової Ради АТ «ТАСКОМБАНК» на 2021 рік, для подання Наглядовій Раді </w:t>
      </w:r>
      <w:r>
        <w:rPr>
          <w:rFonts w:ascii="Verdana" w:hAnsi="Verdana"/>
          <w:sz w:val="20"/>
          <w:szCs w:val="20"/>
          <w:lang w:val="uk-UA"/>
        </w:rPr>
        <w:t>Банку на затвердження</w:t>
      </w:r>
      <w:r w:rsidRPr="0064721C">
        <w:rPr>
          <w:rFonts w:ascii="Verdana" w:hAnsi="Verdana"/>
          <w:sz w:val="20"/>
          <w:szCs w:val="20"/>
        </w:rPr>
        <w:t>;</w:t>
      </w:r>
    </w:p>
    <w:p w:rsidR="0064721C" w:rsidRDefault="00CD6897" w:rsidP="0064721C">
      <w:pPr>
        <w:pStyle w:val="a3"/>
        <w:numPr>
          <w:ilvl w:val="0"/>
          <w:numId w:val="6"/>
        </w:numPr>
        <w:jc w:val="both"/>
        <w:rPr>
          <w:rFonts w:ascii="Verdana" w:hAnsi="Verdana"/>
          <w:sz w:val="20"/>
          <w:szCs w:val="20"/>
          <w:lang w:val="uk-UA"/>
        </w:rPr>
      </w:pPr>
      <w:proofErr w:type="spellStart"/>
      <w:r>
        <w:rPr>
          <w:rFonts w:ascii="Verdana" w:hAnsi="Verdana"/>
          <w:sz w:val="20"/>
          <w:szCs w:val="20"/>
        </w:rPr>
        <w:t>пр</w:t>
      </w:r>
      <w:proofErr w:type="spellEnd"/>
      <w:r w:rsidR="0064721C" w:rsidRPr="0064721C">
        <w:rPr>
          <w:rFonts w:ascii="Verdana" w:hAnsi="Verdana"/>
          <w:sz w:val="20"/>
          <w:szCs w:val="20"/>
          <w:lang w:val="uk-UA"/>
        </w:rPr>
        <w:t xml:space="preserve">о розгляд проекту Бюджету Служби внутрішнього аудиту АТ «ТАСКОМБАНК» на  2021 </w:t>
      </w:r>
      <w:proofErr w:type="gramStart"/>
      <w:r w:rsidR="0064721C" w:rsidRPr="0064721C">
        <w:rPr>
          <w:rFonts w:ascii="Verdana" w:hAnsi="Verdana"/>
          <w:sz w:val="20"/>
          <w:szCs w:val="20"/>
          <w:lang w:val="uk-UA"/>
        </w:rPr>
        <w:t>р</w:t>
      </w:r>
      <w:proofErr w:type="gramEnd"/>
      <w:r w:rsidR="0064721C" w:rsidRPr="0064721C">
        <w:rPr>
          <w:rFonts w:ascii="Verdana" w:hAnsi="Verdana"/>
          <w:sz w:val="20"/>
          <w:szCs w:val="20"/>
          <w:lang w:val="uk-UA"/>
        </w:rPr>
        <w:t xml:space="preserve">ік, для надання Наглядовій Раді АТ «ТАСКОМБАНК» рекомендацій щодо </w:t>
      </w:r>
      <w:r>
        <w:rPr>
          <w:rFonts w:ascii="Verdana" w:hAnsi="Verdana"/>
          <w:sz w:val="20"/>
          <w:szCs w:val="20"/>
          <w:lang w:val="uk-UA"/>
        </w:rPr>
        <w:t>затвердження</w:t>
      </w:r>
      <w:r w:rsidRPr="00CD6897">
        <w:rPr>
          <w:rFonts w:ascii="Verdana" w:hAnsi="Verdana"/>
          <w:sz w:val="20"/>
          <w:szCs w:val="20"/>
        </w:rPr>
        <w:t>;</w:t>
      </w:r>
    </w:p>
    <w:p w:rsidR="00CD6897" w:rsidRPr="00CD6897" w:rsidRDefault="00CD6897" w:rsidP="00CD6897">
      <w:pPr>
        <w:pStyle w:val="a3"/>
        <w:numPr>
          <w:ilvl w:val="0"/>
          <w:numId w:val="6"/>
        </w:numPr>
        <w:jc w:val="both"/>
        <w:rPr>
          <w:rFonts w:ascii="Verdana" w:hAnsi="Verdana"/>
          <w:sz w:val="20"/>
          <w:szCs w:val="20"/>
          <w:lang w:val="uk-UA"/>
        </w:rPr>
      </w:pPr>
      <w:r>
        <w:rPr>
          <w:rFonts w:ascii="Verdana" w:hAnsi="Verdana"/>
          <w:sz w:val="20"/>
          <w:szCs w:val="20"/>
          <w:lang w:val="uk-UA"/>
        </w:rPr>
        <w:t>про з</w:t>
      </w:r>
      <w:r w:rsidRPr="00CD6897">
        <w:rPr>
          <w:rFonts w:ascii="Verdana" w:hAnsi="Verdana"/>
          <w:sz w:val="20"/>
          <w:szCs w:val="20"/>
          <w:lang w:val="uk-UA"/>
        </w:rPr>
        <w:t>атвердження Плану роботи Аудиторського комітету Наглядової Ради АТ «ТАСКОМБАНК» на 2021 рік</w:t>
      </w:r>
      <w:r w:rsidRPr="00CD6897">
        <w:rPr>
          <w:rFonts w:ascii="Verdana" w:hAnsi="Verdana"/>
          <w:sz w:val="20"/>
          <w:szCs w:val="20"/>
        </w:rPr>
        <w:t>;</w:t>
      </w:r>
    </w:p>
    <w:p w:rsidR="00262823" w:rsidRPr="00CD6897" w:rsidRDefault="00843460" w:rsidP="00262823">
      <w:pPr>
        <w:pStyle w:val="a3"/>
        <w:numPr>
          <w:ilvl w:val="0"/>
          <w:numId w:val="6"/>
        </w:numPr>
        <w:jc w:val="both"/>
        <w:rPr>
          <w:rFonts w:ascii="Verdana" w:hAnsi="Verdana"/>
          <w:sz w:val="20"/>
          <w:szCs w:val="20"/>
          <w:lang w:val="uk-UA"/>
        </w:rPr>
      </w:pPr>
      <w:r w:rsidRPr="00CD6897">
        <w:rPr>
          <w:rFonts w:ascii="Verdana" w:hAnsi="Verdana"/>
          <w:sz w:val="20"/>
          <w:szCs w:val="20"/>
        </w:rPr>
        <w:t xml:space="preserve">про </w:t>
      </w:r>
      <w:proofErr w:type="spellStart"/>
      <w:r w:rsidRPr="00CD6897">
        <w:rPr>
          <w:rFonts w:ascii="Verdana" w:hAnsi="Verdana"/>
          <w:sz w:val="20"/>
          <w:szCs w:val="20"/>
        </w:rPr>
        <w:t>призначення</w:t>
      </w:r>
      <w:proofErr w:type="spellEnd"/>
      <w:r w:rsidRPr="00CD6897">
        <w:rPr>
          <w:rFonts w:ascii="Verdana" w:hAnsi="Verdana"/>
          <w:sz w:val="20"/>
          <w:szCs w:val="20"/>
        </w:rPr>
        <w:t xml:space="preserve"> Секретаря </w:t>
      </w:r>
      <w:proofErr w:type="spellStart"/>
      <w:r w:rsidRPr="00CD6897">
        <w:rPr>
          <w:rFonts w:ascii="Verdana" w:hAnsi="Verdana"/>
          <w:sz w:val="20"/>
          <w:szCs w:val="20"/>
        </w:rPr>
        <w:t>Аудиторського</w:t>
      </w:r>
      <w:proofErr w:type="spellEnd"/>
      <w:r w:rsidRPr="00CD6897">
        <w:rPr>
          <w:rFonts w:ascii="Verdana" w:hAnsi="Verdana"/>
          <w:sz w:val="20"/>
          <w:szCs w:val="20"/>
        </w:rPr>
        <w:t xml:space="preserve"> ком</w:t>
      </w:r>
      <w:proofErr w:type="spellStart"/>
      <w:r w:rsidRPr="00CD6897">
        <w:rPr>
          <w:rFonts w:ascii="Verdana" w:hAnsi="Verdana"/>
          <w:sz w:val="20"/>
          <w:szCs w:val="20"/>
          <w:lang w:val="uk-UA"/>
        </w:rPr>
        <w:t>ітету</w:t>
      </w:r>
      <w:proofErr w:type="spellEnd"/>
      <w:r w:rsidRPr="00CD6897">
        <w:rPr>
          <w:rFonts w:ascii="Verdana" w:hAnsi="Verdana"/>
          <w:sz w:val="20"/>
          <w:szCs w:val="20"/>
          <w:lang w:val="uk-UA"/>
        </w:rPr>
        <w:t xml:space="preserve"> Наглядово</w:t>
      </w:r>
      <w:proofErr w:type="gramStart"/>
      <w:r w:rsidRPr="00CD6897">
        <w:rPr>
          <w:rFonts w:ascii="Verdana" w:hAnsi="Verdana"/>
          <w:sz w:val="20"/>
          <w:szCs w:val="20"/>
          <w:lang w:val="uk-UA"/>
        </w:rPr>
        <w:t>ї Р</w:t>
      </w:r>
      <w:proofErr w:type="gramEnd"/>
      <w:r w:rsidRPr="00CD6897">
        <w:rPr>
          <w:rFonts w:ascii="Verdana" w:hAnsi="Verdana"/>
          <w:sz w:val="20"/>
          <w:szCs w:val="20"/>
          <w:lang w:val="uk-UA"/>
        </w:rPr>
        <w:t>ади Банку</w:t>
      </w:r>
      <w:r w:rsidRPr="00CD6897">
        <w:rPr>
          <w:rFonts w:ascii="Verdana" w:hAnsi="Verdana"/>
          <w:sz w:val="20"/>
          <w:szCs w:val="20"/>
        </w:rPr>
        <w:t>;</w:t>
      </w:r>
    </w:p>
    <w:p w:rsidR="00CD6897" w:rsidRPr="00CD6897" w:rsidRDefault="00CD6897" w:rsidP="00CD6897">
      <w:pPr>
        <w:pStyle w:val="a3"/>
        <w:numPr>
          <w:ilvl w:val="0"/>
          <w:numId w:val="6"/>
        </w:numPr>
        <w:jc w:val="both"/>
        <w:rPr>
          <w:rFonts w:ascii="Verdana" w:hAnsi="Verdana"/>
          <w:sz w:val="20"/>
          <w:szCs w:val="20"/>
          <w:lang w:val="uk-UA"/>
        </w:rPr>
      </w:pPr>
      <w:r>
        <w:rPr>
          <w:rFonts w:ascii="Verdana" w:hAnsi="Verdana"/>
          <w:sz w:val="20"/>
          <w:szCs w:val="20"/>
          <w:lang w:val="uk-UA"/>
        </w:rPr>
        <w:t>п</w:t>
      </w:r>
      <w:r w:rsidRPr="00CD6897">
        <w:rPr>
          <w:rFonts w:ascii="Verdana" w:hAnsi="Verdana"/>
          <w:sz w:val="20"/>
          <w:szCs w:val="20"/>
          <w:lang w:val="uk-UA"/>
        </w:rPr>
        <w:t>ро надання Наглядовій Раді АТ «ТАСКОМБАНК» рекомендацій щодо затвердження Положення про Службу внут</w:t>
      </w:r>
      <w:r>
        <w:rPr>
          <w:rFonts w:ascii="Verdana" w:hAnsi="Verdana"/>
          <w:sz w:val="20"/>
          <w:szCs w:val="20"/>
          <w:lang w:val="uk-UA"/>
        </w:rPr>
        <w:t>рішнього аудиту АТ «ТАСКОМБАНК»</w:t>
      </w:r>
      <w:r w:rsidRPr="00CD6897">
        <w:rPr>
          <w:rFonts w:ascii="Verdana" w:hAnsi="Verdana"/>
          <w:sz w:val="20"/>
          <w:szCs w:val="20"/>
        </w:rPr>
        <w:t>;</w:t>
      </w:r>
    </w:p>
    <w:p w:rsidR="00CD6897" w:rsidRPr="00CD6897" w:rsidRDefault="00CD6897" w:rsidP="00CD6897">
      <w:pPr>
        <w:pStyle w:val="a3"/>
        <w:numPr>
          <w:ilvl w:val="0"/>
          <w:numId w:val="6"/>
        </w:numPr>
        <w:jc w:val="both"/>
        <w:rPr>
          <w:rFonts w:ascii="Verdana" w:hAnsi="Verdana"/>
          <w:sz w:val="20"/>
          <w:szCs w:val="20"/>
          <w:lang w:val="uk-UA"/>
        </w:rPr>
      </w:pPr>
      <w:r>
        <w:rPr>
          <w:rFonts w:ascii="Verdana" w:hAnsi="Verdana"/>
          <w:sz w:val="20"/>
          <w:szCs w:val="20"/>
          <w:lang w:val="uk-UA"/>
        </w:rPr>
        <w:t>п</w:t>
      </w:r>
      <w:r w:rsidRPr="00CD6897">
        <w:rPr>
          <w:rFonts w:ascii="Verdana" w:hAnsi="Verdana"/>
          <w:sz w:val="20"/>
          <w:szCs w:val="20"/>
          <w:lang w:val="uk-UA"/>
        </w:rPr>
        <w:t>ро розгляд Плану проведення аудиторських перевірок Службою внутрішнього аудиту АТ «ТАСКОМБАНК» на 2021 рік, для надання  Наглядовій Раді АТ «ТАСКОМБАНК»</w:t>
      </w:r>
      <w:r>
        <w:rPr>
          <w:rFonts w:ascii="Verdana" w:hAnsi="Verdana"/>
          <w:sz w:val="20"/>
          <w:szCs w:val="20"/>
          <w:lang w:val="uk-UA"/>
        </w:rPr>
        <w:t xml:space="preserve"> рекомендацій щодо затвердження</w:t>
      </w:r>
      <w:r w:rsidRPr="00CD6897">
        <w:rPr>
          <w:rFonts w:ascii="Verdana" w:hAnsi="Verdana"/>
          <w:sz w:val="20"/>
          <w:szCs w:val="20"/>
        </w:rPr>
        <w:t>;</w:t>
      </w:r>
    </w:p>
    <w:p w:rsidR="00CD6897" w:rsidRPr="00CD6897" w:rsidRDefault="00CD6897" w:rsidP="00CD6897">
      <w:pPr>
        <w:pStyle w:val="a3"/>
        <w:numPr>
          <w:ilvl w:val="0"/>
          <w:numId w:val="6"/>
        </w:numPr>
        <w:jc w:val="both"/>
        <w:rPr>
          <w:rFonts w:ascii="Verdana" w:hAnsi="Verdana"/>
          <w:sz w:val="20"/>
          <w:szCs w:val="20"/>
          <w:lang w:val="uk-UA"/>
        </w:rPr>
      </w:pPr>
      <w:r w:rsidRPr="00CD6897">
        <w:rPr>
          <w:rFonts w:ascii="Verdana" w:hAnsi="Verdana"/>
          <w:sz w:val="20"/>
          <w:szCs w:val="20"/>
          <w:lang w:val="uk-UA"/>
        </w:rPr>
        <w:t>про розгляд Звіту Служби внутрішнього аудиту АТ «ТАСКОМБАНК» про виконання річного Плану проведення аудиторських перевірок (аудиту) за 2020 рік та Підтвердження організаційної незалежності Служби в</w:t>
      </w:r>
      <w:r>
        <w:rPr>
          <w:rFonts w:ascii="Verdana" w:hAnsi="Verdana"/>
          <w:sz w:val="20"/>
          <w:szCs w:val="20"/>
          <w:lang w:val="uk-UA"/>
        </w:rPr>
        <w:t>нутрішнього аудиту</w:t>
      </w:r>
      <w:r w:rsidRPr="00CD6897">
        <w:rPr>
          <w:rFonts w:ascii="Verdana" w:hAnsi="Verdana"/>
          <w:sz w:val="20"/>
          <w:szCs w:val="20"/>
          <w:lang w:val="uk-UA"/>
        </w:rPr>
        <w:t>;</w:t>
      </w:r>
    </w:p>
    <w:p w:rsidR="00CD6897" w:rsidRPr="00CD6897" w:rsidRDefault="00CD6897" w:rsidP="00CD6897">
      <w:pPr>
        <w:pStyle w:val="a3"/>
        <w:numPr>
          <w:ilvl w:val="0"/>
          <w:numId w:val="6"/>
        </w:numPr>
        <w:jc w:val="both"/>
        <w:rPr>
          <w:rFonts w:ascii="Verdana" w:hAnsi="Verdana"/>
          <w:sz w:val="20"/>
          <w:szCs w:val="20"/>
          <w:lang w:val="uk-UA"/>
        </w:rPr>
      </w:pPr>
      <w:r>
        <w:rPr>
          <w:rFonts w:ascii="Verdana" w:hAnsi="Verdana"/>
          <w:sz w:val="20"/>
          <w:szCs w:val="20"/>
        </w:rPr>
        <w:t>п</w:t>
      </w:r>
      <w:r w:rsidRPr="00CD6897">
        <w:rPr>
          <w:rFonts w:ascii="Verdana" w:hAnsi="Verdana"/>
          <w:sz w:val="20"/>
          <w:szCs w:val="20"/>
          <w:lang w:val="uk-UA"/>
        </w:rPr>
        <w:t>ро розгляд Звіту про діяльність Аудиторського комітету Наглядово</w:t>
      </w:r>
      <w:proofErr w:type="gramStart"/>
      <w:r w:rsidRPr="00CD6897">
        <w:rPr>
          <w:rFonts w:ascii="Verdana" w:hAnsi="Verdana"/>
          <w:sz w:val="20"/>
          <w:szCs w:val="20"/>
          <w:lang w:val="uk-UA"/>
        </w:rPr>
        <w:t>ї Р</w:t>
      </w:r>
      <w:proofErr w:type="gramEnd"/>
      <w:r w:rsidRPr="00CD6897">
        <w:rPr>
          <w:rFonts w:ascii="Verdana" w:hAnsi="Verdana"/>
          <w:sz w:val="20"/>
          <w:szCs w:val="20"/>
          <w:lang w:val="uk-UA"/>
        </w:rPr>
        <w:t>ади АТ «ТАСКОМБАНК» в пе</w:t>
      </w:r>
      <w:r>
        <w:rPr>
          <w:rFonts w:ascii="Verdana" w:hAnsi="Verdana"/>
          <w:sz w:val="20"/>
          <w:szCs w:val="20"/>
          <w:lang w:val="uk-UA"/>
        </w:rPr>
        <w:t>ріод з 01.07.2020 по 31.12.2020</w:t>
      </w:r>
      <w:r w:rsidRPr="00CD6897">
        <w:rPr>
          <w:rFonts w:ascii="Verdana" w:hAnsi="Verdana"/>
          <w:sz w:val="20"/>
          <w:szCs w:val="20"/>
        </w:rPr>
        <w:t>;</w:t>
      </w:r>
    </w:p>
    <w:p w:rsidR="00CD6897" w:rsidRPr="00CD6897" w:rsidRDefault="00CD6897" w:rsidP="00CD6897">
      <w:pPr>
        <w:pStyle w:val="a3"/>
        <w:numPr>
          <w:ilvl w:val="0"/>
          <w:numId w:val="6"/>
        </w:numPr>
        <w:jc w:val="both"/>
        <w:rPr>
          <w:rFonts w:ascii="Verdana" w:hAnsi="Verdana"/>
          <w:sz w:val="20"/>
          <w:szCs w:val="20"/>
          <w:lang w:val="uk-UA"/>
        </w:rPr>
      </w:pPr>
      <w:r>
        <w:rPr>
          <w:rFonts w:ascii="Verdana" w:hAnsi="Verdana"/>
          <w:sz w:val="20"/>
          <w:szCs w:val="20"/>
          <w:lang w:val="uk-UA"/>
        </w:rPr>
        <w:t>п</w:t>
      </w:r>
      <w:r w:rsidRPr="00CD6897">
        <w:rPr>
          <w:rFonts w:ascii="Verdana" w:hAnsi="Verdana"/>
          <w:sz w:val="20"/>
          <w:szCs w:val="20"/>
          <w:lang w:val="uk-UA"/>
        </w:rPr>
        <w:t>ро оцінку ефективності діяльності Служби внутрішнього аудиту та її начальника за ре</w:t>
      </w:r>
      <w:r>
        <w:rPr>
          <w:rFonts w:ascii="Verdana" w:hAnsi="Verdana"/>
          <w:sz w:val="20"/>
          <w:szCs w:val="20"/>
          <w:lang w:val="uk-UA"/>
        </w:rPr>
        <w:t>зультатами роботи в 2020 році</w:t>
      </w:r>
      <w:r w:rsidRPr="00CD6897">
        <w:rPr>
          <w:rFonts w:ascii="Verdana" w:hAnsi="Verdana"/>
          <w:sz w:val="20"/>
          <w:szCs w:val="20"/>
        </w:rPr>
        <w:t>;</w:t>
      </w:r>
    </w:p>
    <w:p w:rsidR="00CD6897" w:rsidRPr="00EC0CBC" w:rsidRDefault="00CD6897" w:rsidP="00CD6897">
      <w:pPr>
        <w:pStyle w:val="a3"/>
        <w:numPr>
          <w:ilvl w:val="0"/>
          <w:numId w:val="6"/>
        </w:numPr>
        <w:jc w:val="both"/>
        <w:rPr>
          <w:rFonts w:ascii="Verdana" w:hAnsi="Verdana"/>
          <w:sz w:val="20"/>
          <w:szCs w:val="20"/>
          <w:lang w:val="uk-UA"/>
        </w:rPr>
      </w:pPr>
      <w:r>
        <w:rPr>
          <w:rFonts w:ascii="Verdana" w:hAnsi="Verdana"/>
          <w:sz w:val="20"/>
          <w:szCs w:val="20"/>
          <w:lang w:val="uk-UA"/>
        </w:rPr>
        <w:t>п</w:t>
      </w:r>
      <w:r w:rsidRPr="00CD6897">
        <w:rPr>
          <w:rFonts w:ascii="Verdana" w:hAnsi="Verdana"/>
          <w:sz w:val="20"/>
          <w:szCs w:val="20"/>
          <w:lang w:val="uk-UA"/>
        </w:rPr>
        <w:t>ро розгляд ефективності діяльності Служби внутрішнього аудиту в 4 кварталі 2020 року</w:t>
      </w:r>
      <w:r w:rsidR="00EC0CBC">
        <w:rPr>
          <w:rFonts w:ascii="Verdana" w:hAnsi="Verdana"/>
          <w:sz w:val="20"/>
          <w:szCs w:val="20"/>
          <w:lang w:val="uk-UA"/>
        </w:rPr>
        <w:t xml:space="preserve"> та в 1 кварталі 2021 року</w:t>
      </w:r>
      <w:r w:rsidRPr="00CD6897">
        <w:rPr>
          <w:rFonts w:ascii="Verdana" w:hAnsi="Verdana"/>
          <w:sz w:val="20"/>
          <w:szCs w:val="20"/>
          <w:lang w:val="uk-UA"/>
        </w:rPr>
        <w:t>, оцінку результатів діяльності працівників Служби внутрішнього аудиту та надання рекомендацій Наглядовій Раді Банку щодо преміювання Начальника та працівників СВА за результатами діяльності СВА в 4 кварталі 2020 року</w:t>
      </w:r>
      <w:r w:rsidR="00EC0CBC">
        <w:rPr>
          <w:rFonts w:ascii="Verdana" w:hAnsi="Verdana"/>
          <w:sz w:val="20"/>
          <w:szCs w:val="20"/>
          <w:lang w:val="uk-UA"/>
        </w:rPr>
        <w:t xml:space="preserve"> та в 1 кварталі 2021 року</w:t>
      </w:r>
      <w:r w:rsidR="00EC0CBC" w:rsidRPr="00EC0CBC">
        <w:rPr>
          <w:rFonts w:ascii="Verdana" w:hAnsi="Verdana"/>
          <w:sz w:val="20"/>
          <w:szCs w:val="20"/>
          <w:lang w:val="uk-UA"/>
        </w:rPr>
        <w:t>;</w:t>
      </w:r>
    </w:p>
    <w:p w:rsidR="00EC0CBC" w:rsidRPr="00EC0CBC" w:rsidRDefault="00EC0CBC" w:rsidP="00EC0CBC">
      <w:pPr>
        <w:pStyle w:val="a3"/>
        <w:numPr>
          <w:ilvl w:val="0"/>
          <w:numId w:val="6"/>
        </w:numPr>
        <w:jc w:val="both"/>
        <w:rPr>
          <w:rFonts w:ascii="Verdana" w:hAnsi="Verdana"/>
          <w:sz w:val="20"/>
          <w:szCs w:val="20"/>
          <w:lang w:val="uk-UA"/>
        </w:rPr>
      </w:pPr>
      <w:r w:rsidRPr="00EC0CBC">
        <w:rPr>
          <w:rFonts w:ascii="Verdana" w:hAnsi="Verdana"/>
          <w:sz w:val="20"/>
          <w:szCs w:val="20"/>
          <w:lang w:val="uk-UA"/>
        </w:rPr>
        <w:t xml:space="preserve">про розгляд результатів проведених працівниками СВА тематичних аудиторських перевірок з питань оцінки ефективності функціонування системи управління ризиками в Банку у  відповідності до вимог Положення про організацію системи </w:t>
      </w:r>
      <w:r w:rsidRPr="00EC0CBC">
        <w:rPr>
          <w:rFonts w:ascii="Verdana" w:hAnsi="Verdana"/>
          <w:sz w:val="20"/>
          <w:szCs w:val="20"/>
          <w:lang w:val="uk-UA"/>
        </w:rPr>
        <w:lastRenderedPageBreak/>
        <w:t>управління ризиками в банках України та банківських групах,  затвердженого Постановою Правління НБУ №64 від 11.06.2018; організації та забезпечення системи управління</w:t>
      </w:r>
      <w:r>
        <w:rPr>
          <w:rFonts w:ascii="Verdana" w:hAnsi="Verdana"/>
          <w:sz w:val="20"/>
          <w:szCs w:val="20"/>
          <w:lang w:val="uk-UA"/>
        </w:rPr>
        <w:t xml:space="preserve"> інформаційною безпекою в Банку,</w:t>
      </w:r>
      <w:r w:rsidRPr="00EC0CBC">
        <w:rPr>
          <w:rFonts w:ascii="Verdana" w:hAnsi="Verdana"/>
          <w:sz w:val="20"/>
          <w:szCs w:val="20"/>
          <w:lang w:val="uk-UA"/>
        </w:rPr>
        <w:t xml:space="preserve"> </w:t>
      </w:r>
      <w:r>
        <w:rPr>
          <w:rFonts w:ascii="Verdana" w:hAnsi="Verdana"/>
          <w:sz w:val="20"/>
          <w:szCs w:val="20"/>
          <w:lang w:val="uk-UA"/>
        </w:rPr>
        <w:t>о</w:t>
      </w:r>
      <w:r w:rsidRPr="00EC0CBC">
        <w:rPr>
          <w:rFonts w:ascii="Verdana" w:hAnsi="Verdana"/>
          <w:sz w:val="20"/>
          <w:szCs w:val="20"/>
          <w:lang w:val="uk-UA"/>
        </w:rPr>
        <w:t>цінка стану організації роботи, системи внутрішнього контролю та ризиків; з питань стану претензійно-позовної роботи в Банку, оцінка ефективності процесу управління проблемними активами Банку,  оцінка стану організації роботи, системи внутрішнього контролю та ризиків;</w:t>
      </w:r>
    </w:p>
    <w:p w:rsidR="00EC0CBC" w:rsidRPr="00EC0CBC" w:rsidRDefault="00EC0CBC" w:rsidP="00EC0CBC">
      <w:pPr>
        <w:pStyle w:val="a3"/>
        <w:numPr>
          <w:ilvl w:val="0"/>
          <w:numId w:val="6"/>
        </w:numPr>
        <w:jc w:val="both"/>
        <w:rPr>
          <w:rFonts w:ascii="Verdana" w:hAnsi="Verdana"/>
          <w:sz w:val="20"/>
          <w:szCs w:val="20"/>
          <w:lang w:val="uk-UA"/>
        </w:rPr>
      </w:pPr>
      <w:r>
        <w:rPr>
          <w:rFonts w:ascii="Verdana" w:hAnsi="Verdana"/>
          <w:sz w:val="20"/>
          <w:szCs w:val="20"/>
          <w:lang w:val="uk-UA"/>
        </w:rPr>
        <w:t>п</w:t>
      </w:r>
      <w:r w:rsidRPr="00EC0CBC">
        <w:rPr>
          <w:rFonts w:ascii="Verdana" w:hAnsi="Verdana"/>
          <w:sz w:val="20"/>
          <w:szCs w:val="20"/>
          <w:lang w:val="uk-UA"/>
        </w:rPr>
        <w:t xml:space="preserve">ро розгляд та обговорення Додаткового звіту ТОВ «Ернст </w:t>
      </w:r>
      <w:proofErr w:type="spellStart"/>
      <w:r w:rsidRPr="00EC0CBC">
        <w:rPr>
          <w:rFonts w:ascii="Verdana" w:hAnsi="Verdana"/>
          <w:sz w:val="20"/>
          <w:szCs w:val="20"/>
          <w:lang w:val="uk-UA"/>
        </w:rPr>
        <w:t>енд</w:t>
      </w:r>
      <w:proofErr w:type="spellEnd"/>
      <w:r w:rsidRPr="00EC0CBC">
        <w:rPr>
          <w:rFonts w:ascii="Verdana" w:hAnsi="Verdana"/>
          <w:sz w:val="20"/>
          <w:szCs w:val="20"/>
          <w:lang w:val="uk-UA"/>
        </w:rPr>
        <w:t xml:space="preserve"> </w:t>
      </w:r>
      <w:proofErr w:type="spellStart"/>
      <w:r w:rsidRPr="00EC0CBC">
        <w:rPr>
          <w:rFonts w:ascii="Verdana" w:hAnsi="Verdana"/>
          <w:sz w:val="20"/>
          <w:szCs w:val="20"/>
          <w:lang w:val="uk-UA"/>
        </w:rPr>
        <w:t>Янг</w:t>
      </w:r>
      <w:proofErr w:type="spellEnd"/>
      <w:r w:rsidRPr="00EC0CBC">
        <w:rPr>
          <w:rFonts w:ascii="Verdana" w:hAnsi="Verdana"/>
          <w:sz w:val="20"/>
          <w:szCs w:val="20"/>
          <w:lang w:val="uk-UA"/>
        </w:rPr>
        <w:t xml:space="preserve"> Аудиторські послуги» для Аудитор</w:t>
      </w:r>
      <w:r>
        <w:rPr>
          <w:rFonts w:ascii="Verdana" w:hAnsi="Verdana"/>
          <w:sz w:val="20"/>
          <w:szCs w:val="20"/>
          <w:lang w:val="uk-UA"/>
        </w:rPr>
        <w:t>ського комітету АТ «ТАСКОМБАНК»</w:t>
      </w:r>
      <w:r w:rsidRPr="00EC0CBC">
        <w:rPr>
          <w:rFonts w:ascii="Verdana" w:hAnsi="Verdana"/>
          <w:sz w:val="20"/>
          <w:szCs w:val="20"/>
        </w:rPr>
        <w:t>;</w:t>
      </w:r>
    </w:p>
    <w:p w:rsidR="00EC0CBC" w:rsidRPr="00EC0CBC" w:rsidRDefault="00EC0CBC" w:rsidP="00EC0CBC">
      <w:pPr>
        <w:pStyle w:val="a3"/>
        <w:numPr>
          <w:ilvl w:val="0"/>
          <w:numId w:val="6"/>
        </w:numPr>
        <w:jc w:val="both"/>
        <w:rPr>
          <w:rFonts w:ascii="Verdana" w:hAnsi="Verdana"/>
          <w:sz w:val="20"/>
          <w:szCs w:val="20"/>
          <w:lang w:val="uk-UA"/>
        </w:rPr>
      </w:pPr>
      <w:r>
        <w:rPr>
          <w:rFonts w:ascii="Verdana" w:hAnsi="Verdana"/>
          <w:sz w:val="20"/>
          <w:szCs w:val="20"/>
          <w:lang w:val="uk-UA"/>
        </w:rPr>
        <w:t>п</w:t>
      </w:r>
      <w:r w:rsidRPr="00EC0CBC">
        <w:rPr>
          <w:rFonts w:ascii="Verdana" w:hAnsi="Verdana"/>
          <w:sz w:val="20"/>
          <w:szCs w:val="20"/>
          <w:lang w:val="uk-UA"/>
        </w:rPr>
        <w:t>ро розгляд та обговорення звіту суб’єкта аудиторської діяльності, зокрема щодо відповідності та ефективності внутрішнього контролю Банку, моніторинг впровадження Банком р</w:t>
      </w:r>
      <w:r>
        <w:rPr>
          <w:rFonts w:ascii="Verdana" w:hAnsi="Verdana"/>
          <w:sz w:val="20"/>
          <w:szCs w:val="20"/>
          <w:lang w:val="uk-UA"/>
        </w:rPr>
        <w:t>екомендацій, включених до звіту</w:t>
      </w:r>
      <w:r>
        <w:rPr>
          <w:rFonts w:ascii="Verdana" w:hAnsi="Verdana"/>
          <w:sz w:val="20"/>
          <w:szCs w:val="20"/>
          <w:lang w:val="en-US"/>
        </w:rPr>
        <w:t>;</w:t>
      </w:r>
    </w:p>
    <w:p w:rsidR="00EC0CBC" w:rsidRDefault="00EC0CBC" w:rsidP="00EC0CBC">
      <w:pPr>
        <w:pStyle w:val="a3"/>
        <w:numPr>
          <w:ilvl w:val="0"/>
          <w:numId w:val="6"/>
        </w:numPr>
        <w:jc w:val="both"/>
        <w:rPr>
          <w:rFonts w:ascii="Verdana" w:hAnsi="Verdana"/>
          <w:sz w:val="20"/>
          <w:szCs w:val="20"/>
          <w:lang w:val="uk-UA"/>
        </w:rPr>
      </w:pPr>
      <w:r w:rsidRPr="00EC0CBC">
        <w:rPr>
          <w:rFonts w:ascii="Verdana" w:hAnsi="Verdana"/>
          <w:sz w:val="20"/>
          <w:szCs w:val="20"/>
          <w:lang w:val="uk-UA"/>
        </w:rPr>
        <w:t>про</w:t>
      </w:r>
      <w:r>
        <w:rPr>
          <w:rFonts w:ascii="Verdana" w:hAnsi="Verdana"/>
          <w:sz w:val="20"/>
          <w:szCs w:val="20"/>
          <w:lang w:val="uk-UA"/>
        </w:rPr>
        <w:t xml:space="preserve"> </w:t>
      </w:r>
      <w:r w:rsidRPr="00EC0CBC">
        <w:rPr>
          <w:rFonts w:ascii="Verdana" w:hAnsi="Verdana"/>
          <w:sz w:val="20"/>
          <w:szCs w:val="20"/>
          <w:lang w:val="uk-UA"/>
        </w:rPr>
        <w:t>розгляд питання  щодо інформування Загальних зборів акціонерів про результати обов’язкового аудиту фінан</w:t>
      </w:r>
      <w:r>
        <w:rPr>
          <w:rFonts w:ascii="Verdana" w:hAnsi="Verdana"/>
          <w:sz w:val="20"/>
          <w:szCs w:val="20"/>
          <w:lang w:val="uk-UA"/>
        </w:rPr>
        <w:t>сової звітності АТ «ТАСКОМБАНК»</w:t>
      </w:r>
      <w:r w:rsidRPr="00EC0CBC">
        <w:rPr>
          <w:rFonts w:ascii="Verdana" w:hAnsi="Verdana"/>
          <w:sz w:val="20"/>
          <w:szCs w:val="20"/>
          <w:lang w:val="uk-UA"/>
        </w:rPr>
        <w:t>;</w:t>
      </w:r>
    </w:p>
    <w:p w:rsidR="00CE248E" w:rsidRPr="00CE248E" w:rsidRDefault="00CE248E" w:rsidP="00CE248E">
      <w:pPr>
        <w:pStyle w:val="a3"/>
        <w:numPr>
          <w:ilvl w:val="0"/>
          <w:numId w:val="6"/>
        </w:numPr>
        <w:jc w:val="both"/>
        <w:rPr>
          <w:rFonts w:ascii="Verdana" w:hAnsi="Verdana"/>
          <w:sz w:val="20"/>
          <w:szCs w:val="20"/>
          <w:lang w:val="uk-UA"/>
        </w:rPr>
      </w:pPr>
      <w:r>
        <w:rPr>
          <w:rFonts w:ascii="Verdana" w:hAnsi="Verdana"/>
          <w:sz w:val="20"/>
          <w:szCs w:val="20"/>
          <w:lang w:val="uk-UA"/>
        </w:rPr>
        <w:t>п</w:t>
      </w:r>
      <w:r w:rsidRPr="00CE248E">
        <w:rPr>
          <w:rFonts w:ascii="Verdana" w:hAnsi="Verdana"/>
          <w:sz w:val="20"/>
          <w:szCs w:val="20"/>
          <w:lang w:val="uk-UA"/>
        </w:rPr>
        <w:t>ро розгляд Звіту ТОВ «УНІВЕРСУМ-АУДИТ» про незалежну зовнішню оцінку якості внутрішнього аудиту АТ «ТАСКОМБАНК» та Плану впровадження рекомендацій наданих за результатами незалежної зовнішньої оцінки якості внутрішнього аудиту АТ «ТАСКОМБАНК» (Звіт ТОВ «УНІВЕРСУМ-АУДИТ» від 29.03.2021). Оцінка діяльності СВА за результатами незалежної зовнішньої оц</w:t>
      </w:r>
      <w:r>
        <w:rPr>
          <w:rFonts w:ascii="Verdana" w:hAnsi="Verdana"/>
          <w:sz w:val="20"/>
          <w:szCs w:val="20"/>
          <w:lang w:val="uk-UA"/>
        </w:rPr>
        <w:t>інки якості внутрішнього аудиту</w:t>
      </w:r>
      <w:r w:rsidRPr="00CE248E">
        <w:rPr>
          <w:rFonts w:ascii="Verdana" w:hAnsi="Verdana"/>
          <w:sz w:val="20"/>
          <w:szCs w:val="20"/>
        </w:rPr>
        <w:t>;</w:t>
      </w:r>
    </w:p>
    <w:p w:rsidR="00CE248E" w:rsidRPr="00CE248E" w:rsidRDefault="00CE248E" w:rsidP="00CE248E">
      <w:pPr>
        <w:pStyle w:val="a3"/>
        <w:numPr>
          <w:ilvl w:val="0"/>
          <w:numId w:val="6"/>
        </w:numPr>
        <w:jc w:val="both"/>
        <w:rPr>
          <w:rFonts w:ascii="Verdana" w:hAnsi="Verdana"/>
          <w:sz w:val="20"/>
          <w:szCs w:val="20"/>
          <w:lang w:val="uk-UA"/>
        </w:rPr>
      </w:pPr>
      <w:r w:rsidRPr="00CE248E">
        <w:rPr>
          <w:rFonts w:ascii="Verdana" w:hAnsi="Verdana"/>
          <w:sz w:val="20"/>
          <w:szCs w:val="20"/>
          <w:lang w:val="uk-UA"/>
        </w:rPr>
        <w:t xml:space="preserve">про розгляд питання внесення змін в штатний розклад </w:t>
      </w:r>
      <w:r>
        <w:rPr>
          <w:rFonts w:ascii="Verdana" w:hAnsi="Verdana"/>
          <w:sz w:val="20"/>
          <w:szCs w:val="20"/>
          <w:lang w:val="uk-UA"/>
        </w:rPr>
        <w:t>Банку</w:t>
      </w:r>
      <w:r w:rsidRPr="00CE248E">
        <w:rPr>
          <w:rFonts w:ascii="Verdana" w:hAnsi="Verdana"/>
          <w:sz w:val="20"/>
          <w:szCs w:val="20"/>
          <w:lang w:val="uk-UA"/>
        </w:rPr>
        <w:t xml:space="preserve"> та введення в штат Служби внутрішнього аудиту нової посади - Керівника напрямку внутрішнього аудиту Банківської гру</w:t>
      </w:r>
      <w:r>
        <w:rPr>
          <w:rFonts w:ascii="Verdana" w:hAnsi="Verdana"/>
          <w:sz w:val="20"/>
          <w:szCs w:val="20"/>
          <w:lang w:val="uk-UA"/>
        </w:rPr>
        <w:t>пи</w:t>
      </w:r>
      <w:r w:rsidRPr="00CE248E">
        <w:rPr>
          <w:rFonts w:ascii="Verdana" w:hAnsi="Verdana"/>
          <w:sz w:val="20"/>
          <w:szCs w:val="20"/>
        </w:rPr>
        <w:t>;</w:t>
      </w:r>
    </w:p>
    <w:p w:rsidR="00CE248E" w:rsidRPr="00CE248E" w:rsidRDefault="00CE248E" w:rsidP="00CE248E">
      <w:pPr>
        <w:pStyle w:val="a3"/>
        <w:numPr>
          <w:ilvl w:val="0"/>
          <w:numId w:val="6"/>
        </w:numPr>
        <w:jc w:val="both"/>
        <w:rPr>
          <w:rFonts w:ascii="Verdana" w:hAnsi="Verdana"/>
          <w:sz w:val="20"/>
          <w:szCs w:val="20"/>
          <w:lang w:val="uk-UA"/>
        </w:rPr>
      </w:pPr>
      <w:r w:rsidRPr="00CE248E">
        <w:rPr>
          <w:rFonts w:ascii="Verdana" w:hAnsi="Verdana"/>
          <w:sz w:val="20"/>
          <w:szCs w:val="20"/>
          <w:lang w:val="uk-UA"/>
        </w:rPr>
        <w:t>про розгляд результатів проведеної працівниками Служби внутрішнього аудиту  тематичної аудиторської перевірки стану організації роботи та системи внутрішнього контролю щодо реалізації в АТ «ТАСКОМБАНК» програм по запобіганню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оцінка стану організації роботи, системи внутрішнього контролю та ризик</w:t>
      </w:r>
      <w:r>
        <w:rPr>
          <w:rFonts w:ascii="Verdana" w:hAnsi="Verdana"/>
          <w:sz w:val="20"/>
          <w:szCs w:val="20"/>
          <w:lang w:val="uk-UA"/>
        </w:rPr>
        <w:t>ів</w:t>
      </w:r>
      <w:r w:rsidRPr="00CE248E">
        <w:rPr>
          <w:rFonts w:ascii="Verdana" w:hAnsi="Verdana"/>
          <w:sz w:val="20"/>
          <w:szCs w:val="20"/>
          <w:lang w:val="uk-UA"/>
        </w:rPr>
        <w:t>;</w:t>
      </w:r>
    </w:p>
    <w:p w:rsidR="00CE248E" w:rsidRPr="00CE248E" w:rsidRDefault="00CE248E" w:rsidP="00CE248E">
      <w:pPr>
        <w:pStyle w:val="a3"/>
        <w:numPr>
          <w:ilvl w:val="0"/>
          <w:numId w:val="6"/>
        </w:numPr>
        <w:jc w:val="both"/>
        <w:rPr>
          <w:rFonts w:ascii="Verdana" w:hAnsi="Verdana"/>
          <w:sz w:val="20"/>
          <w:szCs w:val="20"/>
          <w:lang w:val="uk-UA"/>
        </w:rPr>
      </w:pPr>
      <w:r>
        <w:rPr>
          <w:rFonts w:ascii="Verdana" w:hAnsi="Verdana"/>
          <w:sz w:val="20"/>
          <w:szCs w:val="20"/>
          <w:lang w:val="uk-UA"/>
        </w:rPr>
        <w:t>п</w:t>
      </w:r>
      <w:r w:rsidRPr="00CE248E">
        <w:rPr>
          <w:rFonts w:ascii="Verdana" w:hAnsi="Verdana"/>
          <w:sz w:val="20"/>
          <w:szCs w:val="20"/>
          <w:lang w:val="uk-UA"/>
        </w:rPr>
        <w:t>ро розгляд та погодження Аудиторського висновку за результатами аудиторської перевірки стану організації роботи та системи внутрішнього контролю щодо реалізації в Банку програм по запобіганню та протидії легалізації (відмиванню) доходів, одержаних злочинним шляхом, фінансуванню тероризму  та фінансуванню розповс</w:t>
      </w:r>
      <w:r>
        <w:rPr>
          <w:rFonts w:ascii="Verdana" w:hAnsi="Verdana"/>
          <w:sz w:val="20"/>
          <w:szCs w:val="20"/>
          <w:lang w:val="uk-UA"/>
        </w:rPr>
        <w:t>юдження зброї масового знищення</w:t>
      </w:r>
      <w:r w:rsidRPr="00CE248E">
        <w:rPr>
          <w:rFonts w:ascii="Verdana" w:hAnsi="Verdana"/>
          <w:sz w:val="20"/>
          <w:szCs w:val="20"/>
          <w:lang w:val="uk-UA"/>
        </w:rPr>
        <w:t>;</w:t>
      </w:r>
    </w:p>
    <w:p w:rsidR="00CE248E" w:rsidRPr="00CE248E" w:rsidRDefault="00CE248E" w:rsidP="00CE248E">
      <w:pPr>
        <w:pStyle w:val="a3"/>
        <w:numPr>
          <w:ilvl w:val="0"/>
          <w:numId w:val="6"/>
        </w:numPr>
        <w:spacing w:after="0" w:line="240" w:lineRule="auto"/>
        <w:ind w:left="924" w:hanging="357"/>
        <w:contextualSpacing w:val="0"/>
        <w:jc w:val="both"/>
        <w:rPr>
          <w:rFonts w:ascii="Verdana" w:hAnsi="Verdana"/>
          <w:sz w:val="20"/>
          <w:szCs w:val="20"/>
          <w:lang w:val="uk-UA"/>
        </w:rPr>
      </w:pPr>
      <w:r>
        <w:rPr>
          <w:rFonts w:ascii="Verdana" w:hAnsi="Verdana"/>
          <w:sz w:val="20"/>
          <w:szCs w:val="20"/>
          <w:lang w:val="uk-UA"/>
        </w:rPr>
        <w:t>п</w:t>
      </w:r>
      <w:r w:rsidRPr="00CE248E">
        <w:rPr>
          <w:rFonts w:ascii="Verdana" w:hAnsi="Verdana"/>
          <w:sz w:val="20"/>
          <w:szCs w:val="20"/>
          <w:lang w:val="uk-UA"/>
        </w:rPr>
        <w:t xml:space="preserve">ро погодження суб‘єкта аудиторської діяльності з метою отримання Аудиторського звіту щодо огляду проміжної фінансової звітності АТ «ТАСКОМБАНК» станом на 31.03.2021, складеної відповідно до Міжнародних стандартів фінансової звітності (далі - МСФЗ) на виконання вимог Постанови Правління НБУ №942 від 24.12.2015 ««Про затвердження Положення про порядок попередньої кваліфікації осіб, які можуть брати участь у виведенні неплатоспроможних банків з ринку, та погодження набуття ними участі в банках», та надання рекомендацій Наглядовій Раді Банку щодо затвердження умов отримання послуг зовнішньою аудиторською </w:t>
      </w:r>
      <w:r>
        <w:rPr>
          <w:rFonts w:ascii="Verdana" w:hAnsi="Verdana"/>
          <w:sz w:val="20"/>
          <w:szCs w:val="20"/>
          <w:lang w:val="uk-UA"/>
        </w:rPr>
        <w:t>фірмою та розміру її винагороди</w:t>
      </w:r>
      <w:r w:rsidRPr="00CE248E">
        <w:rPr>
          <w:rFonts w:ascii="Verdana" w:hAnsi="Verdana"/>
          <w:sz w:val="20"/>
          <w:szCs w:val="20"/>
          <w:lang w:val="uk-UA"/>
        </w:rPr>
        <w:t>;</w:t>
      </w:r>
    </w:p>
    <w:p w:rsidR="00CE248E" w:rsidRPr="00CE248E" w:rsidRDefault="00CE248E" w:rsidP="00CE248E">
      <w:pPr>
        <w:pStyle w:val="a3"/>
        <w:numPr>
          <w:ilvl w:val="0"/>
          <w:numId w:val="6"/>
        </w:numPr>
        <w:spacing w:after="0" w:line="240" w:lineRule="auto"/>
        <w:contextualSpacing w:val="0"/>
        <w:jc w:val="both"/>
        <w:rPr>
          <w:rFonts w:ascii="Verdana" w:hAnsi="Verdana"/>
          <w:sz w:val="20"/>
          <w:szCs w:val="20"/>
          <w:lang w:val="uk-UA"/>
        </w:rPr>
      </w:pPr>
      <w:r w:rsidRPr="00CE248E">
        <w:rPr>
          <w:rFonts w:ascii="Verdana" w:hAnsi="Verdana"/>
          <w:sz w:val="20"/>
          <w:szCs w:val="20"/>
          <w:lang w:val="uk-UA"/>
        </w:rPr>
        <w:t>про розгляд питання внесення змін до Плану проведення аудиторських перевірок Службою внутрішнього аудиту АТ «ТАСКОМБАНК» на 2021 рік, для надання  Наглядовій Раді АТ «ТАСКОМБАНК»</w:t>
      </w:r>
      <w:r>
        <w:rPr>
          <w:rFonts w:ascii="Verdana" w:hAnsi="Verdana"/>
          <w:sz w:val="20"/>
          <w:szCs w:val="20"/>
          <w:lang w:val="uk-UA"/>
        </w:rPr>
        <w:t xml:space="preserve"> рекомендацій щодо затвердження</w:t>
      </w:r>
      <w:r w:rsidRPr="00CE248E">
        <w:rPr>
          <w:rFonts w:ascii="Verdana" w:hAnsi="Verdana"/>
          <w:sz w:val="20"/>
          <w:szCs w:val="20"/>
          <w:lang w:val="uk-UA"/>
        </w:rPr>
        <w:t>;</w:t>
      </w:r>
    </w:p>
    <w:p w:rsidR="00CE248E" w:rsidRPr="00CE248E" w:rsidRDefault="00CE248E" w:rsidP="00CE248E">
      <w:pPr>
        <w:pStyle w:val="a3"/>
        <w:numPr>
          <w:ilvl w:val="0"/>
          <w:numId w:val="6"/>
        </w:numPr>
        <w:spacing w:after="0" w:line="240" w:lineRule="auto"/>
        <w:contextualSpacing w:val="0"/>
        <w:jc w:val="both"/>
        <w:rPr>
          <w:rFonts w:ascii="Verdana" w:hAnsi="Verdana"/>
          <w:sz w:val="20"/>
          <w:szCs w:val="20"/>
          <w:lang w:val="uk-UA"/>
        </w:rPr>
      </w:pPr>
      <w:r w:rsidRPr="00CE248E">
        <w:rPr>
          <w:rFonts w:ascii="Verdana" w:hAnsi="Verdana"/>
          <w:sz w:val="20"/>
          <w:szCs w:val="20"/>
          <w:lang w:val="uk-UA"/>
        </w:rPr>
        <w:t>про розгляд питання внесення змін до Плану проведення аудиторських перевірок Службою внутрішнього аудиту Банківської Групи «ТАС» в компаніях – учасниках (не банках) Банківської групи «ТАС» на 2021 рік, для надання Наглядовій Раді АТ «ТАСКОМБАНК»</w:t>
      </w:r>
      <w:r>
        <w:rPr>
          <w:rFonts w:ascii="Verdana" w:hAnsi="Verdana"/>
          <w:sz w:val="20"/>
          <w:szCs w:val="20"/>
          <w:lang w:val="uk-UA"/>
        </w:rPr>
        <w:t xml:space="preserve"> рекомендацій щодо затвердження</w:t>
      </w:r>
      <w:r w:rsidRPr="00CE248E">
        <w:rPr>
          <w:rFonts w:ascii="Verdana" w:hAnsi="Verdana"/>
          <w:sz w:val="20"/>
          <w:szCs w:val="20"/>
          <w:lang w:val="uk-UA"/>
        </w:rPr>
        <w:t>;</w:t>
      </w:r>
    </w:p>
    <w:p w:rsidR="00CE248E" w:rsidRPr="00EC0CBC" w:rsidRDefault="00CE248E" w:rsidP="00CE248E">
      <w:pPr>
        <w:pStyle w:val="a3"/>
        <w:numPr>
          <w:ilvl w:val="0"/>
          <w:numId w:val="6"/>
        </w:numPr>
        <w:spacing w:after="0" w:line="240" w:lineRule="auto"/>
        <w:contextualSpacing w:val="0"/>
        <w:jc w:val="both"/>
        <w:rPr>
          <w:rFonts w:ascii="Verdana" w:hAnsi="Verdana"/>
          <w:sz w:val="20"/>
          <w:szCs w:val="20"/>
          <w:lang w:val="uk-UA"/>
        </w:rPr>
      </w:pPr>
      <w:r>
        <w:rPr>
          <w:rFonts w:ascii="Verdana" w:hAnsi="Verdana"/>
          <w:sz w:val="20"/>
          <w:szCs w:val="20"/>
          <w:lang w:val="uk-UA"/>
        </w:rPr>
        <w:t>п</w:t>
      </w:r>
      <w:r w:rsidRPr="00CE248E">
        <w:rPr>
          <w:rFonts w:ascii="Verdana" w:hAnsi="Verdana"/>
          <w:sz w:val="20"/>
          <w:szCs w:val="20"/>
          <w:lang w:val="uk-UA"/>
        </w:rPr>
        <w:t xml:space="preserve">ро погодження суб‘єкта аудиторської діяльності з метою отримання Аудиторського звіту щодо огляду проміжної фінансової звітності АТ «ТАСКОМБАНК» станом на 31.03.2021, складеної відповідно до Міжнародних стандартів фінансової звітності (далі - МСФЗ) на виконання вимог НКЦПФР від 08.10.2013 №2187 «Про затвердження Вимог до аудиторського висновку, що </w:t>
      </w:r>
      <w:r w:rsidRPr="00CE248E">
        <w:rPr>
          <w:rFonts w:ascii="Verdana" w:hAnsi="Verdana"/>
          <w:sz w:val="20"/>
          <w:szCs w:val="20"/>
          <w:lang w:val="uk-UA"/>
        </w:rPr>
        <w:lastRenderedPageBreak/>
        <w:t>подається до Національної комісії з цінних паперів та фондового ринку у складі документів для реєстрації випуску, випуску та проспекту емісії окремих видів цінних паперів, звіту про результати розміщення акцій (крім цінних паперів інститутів спільного інвестування)», та надання рекомендацій Наглядовій Раді Банку щодо затвердження умов отримання послуг зовнішньою аудиторською фірмою та розміру її винагороди;</w:t>
      </w:r>
    </w:p>
    <w:p w:rsidR="00CB1D59" w:rsidRPr="00CE248E" w:rsidRDefault="00CB1D59" w:rsidP="001200FA">
      <w:pPr>
        <w:pStyle w:val="a3"/>
        <w:numPr>
          <w:ilvl w:val="0"/>
          <w:numId w:val="6"/>
        </w:numPr>
        <w:jc w:val="both"/>
        <w:rPr>
          <w:rFonts w:ascii="Verdana" w:hAnsi="Verdana"/>
          <w:sz w:val="20"/>
          <w:szCs w:val="20"/>
          <w:lang w:val="uk-UA"/>
        </w:rPr>
      </w:pPr>
      <w:r w:rsidRPr="00CE248E">
        <w:rPr>
          <w:rFonts w:ascii="Verdana" w:hAnsi="Verdana"/>
          <w:sz w:val="20"/>
          <w:szCs w:val="20"/>
          <w:lang w:val="uk-UA"/>
        </w:rPr>
        <w:t>з інших питань згідно повноважень Аудиторського комітету.</w:t>
      </w:r>
    </w:p>
    <w:p w:rsidR="00CE248E" w:rsidRDefault="002406D1" w:rsidP="00CE248E">
      <w:pPr>
        <w:tabs>
          <w:tab w:val="left" w:pos="567"/>
        </w:tabs>
        <w:spacing w:line="240" w:lineRule="auto"/>
        <w:ind w:firstLine="567"/>
        <w:jc w:val="both"/>
        <w:rPr>
          <w:rFonts w:ascii="Verdana" w:hAnsi="Verdana"/>
          <w:sz w:val="20"/>
          <w:szCs w:val="20"/>
          <w:lang w:val="uk-UA"/>
        </w:rPr>
      </w:pPr>
      <w:r w:rsidRPr="00CE248E">
        <w:rPr>
          <w:rFonts w:ascii="Verdana" w:hAnsi="Verdana" w:cs="Times New Roman"/>
          <w:sz w:val="20"/>
          <w:szCs w:val="20"/>
          <w:lang w:val="uk-UA"/>
        </w:rPr>
        <w:t>Зауважень</w:t>
      </w:r>
      <w:r w:rsidR="00CE248E" w:rsidRPr="00CE248E">
        <w:rPr>
          <w:rFonts w:ascii="Verdana" w:hAnsi="Verdana" w:cs="Times New Roman"/>
          <w:sz w:val="20"/>
          <w:szCs w:val="20"/>
          <w:lang w:val="uk-UA"/>
        </w:rPr>
        <w:t xml:space="preserve"> </w:t>
      </w:r>
      <w:r w:rsidRPr="00CE248E">
        <w:rPr>
          <w:rFonts w:ascii="Verdana" w:hAnsi="Verdana" w:cs="Times New Roman"/>
          <w:sz w:val="20"/>
          <w:szCs w:val="20"/>
          <w:lang w:val="uk-UA"/>
        </w:rPr>
        <w:t>щодо незалежності обраної зовнішньої аудиторської фірми ТОВ «АФ «Актив-Аудит»</w:t>
      </w:r>
      <w:r w:rsidR="00CE248E" w:rsidRPr="00CE248E">
        <w:rPr>
          <w:rFonts w:ascii="Verdana" w:hAnsi="Verdana" w:cs="Times New Roman"/>
          <w:sz w:val="20"/>
          <w:szCs w:val="20"/>
          <w:lang w:val="uk-UA"/>
        </w:rPr>
        <w:t xml:space="preserve"> </w:t>
      </w:r>
      <w:r w:rsidR="00CE248E" w:rsidRPr="00CE248E">
        <w:rPr>
          <w:rFonts w:ascii="Verdana" w:hAnsi="Verdana"/>
          <w:sz w:val="20"/>
          <w:szCs w:val="20"/>
          <w:lang w:val="uk-UA"/>
        </w:rPr>
        <w:t>з метою отримання Аудиторського звіту</w:t>
      </w:r>
      <w:r w:rsidRPr="00CE248E">
        <w:rPr>
          <w:rFonts w:ascii="Verdana" w:hAnsi="Verdana" w:cs="Times New Roman"/>
          <w:sz w:val="20"/>
          <w:szCs w:val="20"/>
          <w:lang w:val="uk-UA"/>
        </w:rPr>
        <w:t xml:space="preserve"> </w:t>
      </w:r>
      <w:r w:rsidR="00CE248E" w:rsidRPr="00CE248E">
        <w:rPr>
          <w:rFonts w:ascii="Verdana" w:hAnsi="Verdana"/>
          <w:sz w:val="20"/>
          <w:szCs w:val="20"/>
          <w:lang w:val="uk-UA"/>
        </w:rPr>
        <w:t xml:space="preserve">щодо огляду проміжної фінансової звітності АТ «ТАСКОМБАНК» станом на 31.03.2021, складеної відповідно до Міжнародних стандартів фінансової звітності (далі - МСФЗ) на виконання вимог Постанови Правління НБУ №942 від 24.12.2015 ««Про затвердження Положення про порядок попередньої кваліфікації осіб, які можуть брати участь у виведенні неплатоспроможних банків з ринку, та погодження набуття ними участі в банках», </w:t>
      </w:r>
      <w:r w:rsidR="00CC10D5">
        <w:rPr>
          <w:rFonts w:ascii="Verdana" w:hAnsi="Verdana"/>
          <w:sz w:val="20"/>
          <w:szCs w:val="20"/>
          <w:lang w:val="uk-UA"/>
        </w:rPr>
        <w:t xml:space="preserve">Аудиторським комітетом Наглядової Ради – не встановлено. </w:t>
      </w:r>
    </w:p>
    <w:p w:rsidR="00CC10D5" w:rsidRDefault="00CC10D5" w:rsidP="00CC10D5">
      <w:pPr>
        <w:tabs>
          <w:tab w:val="left" w:pos="567"/>
        </w:tabs>
        <w:spacing w:line="240" w:lineRule="auto"/>
        <w:ind w:firstLine="567"/>
        <w:jc w:val="both"/>
        <w:rPr>
          <w:rFonts w:ascii="Verdana" w:hAnsi="Verdana"/>
          <w:sz w:val="20"/>
          <w:szCs w:val="20"/>
          <w:lang w:val="uk-UA"/>
        </w:rPr>
      </w:pPr>
      <w:r w:rsidRPr="00CE248E">
        <w:rPr>
          <w:rFonts w:ascii="Verdana" w:hAnsi="Verdana" w:cs="Times New Roman"/>
          <w:sz w:val="20"/>
          <w:szCs w:val="20"/>
          <w:lang w:val="uk-UA"/>
        </w:rPr>
        <w:t xml:space="preserve">Зауважень щодо незалежності обраної зовнішньої аудиторської фірми ТОВ «АФ «Актив-Аудит» </w:t>
      </w:r>
      <w:r w:rsidRPr="00CE248E">
        <w:rPr>
          <w:rFonts w:ascii="Verdana" w:hAnsi="Verdana"/>
          <w:sz w:val="20"/>
          <w:szCs w:val="20"/>
          <w:lang w:val="uk-UA"/>
        </w:rPr>
        <w:t xml:space="preserve">з метою отримання Аудиторського звіту щодо огляду проміжної фінансової звітності АТ «ТАСКОМБАНК» станом на 31.03.2021, складеної відповідно до Міжнародних стандартів фінансової звітності (далі - МСФЗ) на виконання вимог НКЦПФР від 08.10.2013 №2187 «Про затвердження Вимог до аудиторського висновку, що подається до Національної комісії з цінних паперів та фондового ринку у складі документів для реєстрації випуску, випуску та проспекту емісії окремих видів цінних паперів, звіту про результати розміщення акцій (крім цінних паперів інститутів спільного інвестування)», </w:t>
      </w:r>
      <w:r>
        <w:rPr>
          <w:rFonts w:ascii="Verdana" w:hAnsi="Verdana"/>
          <w:sz w:val="20"/>
          <w:szCs w:val="20"/>
          <w:lang w:val="uk-UA"/>
        </w:rPr>
        <w:t>Аудиторським комітетом Наглядової Ради – не встановлено.</w:t>
      </w:r>
    </w:p>
    <w:p w:rsidR="00BA6507" w:rsidRPr="00AB283C" w:rsidRDefault="006C38B3" w:rsidP="000122A6">
      <w:pPr>
        <w:tabs>
          <w:tab w:val="left" w:pos="567"/>
        </w:tabs>
        <w:ind w:firstLine="567"/>
        <w:jc w:val="both"/>
        <w:rPr>
          <w:rFonts w:ascii="Verdana" w:hAnsi="Verdana" w:cs="Times New Roman"/>
          <w:sz w:val="20"/>
          <w:szCs w:val="20"/>
          <w:lang w:val="uk-UA"/>
        </w:rPr>
      </w:pPr>
      <w:r w:rsidRPr="00AB283C">
        <w:rPr>
          <w:rFonts w:ascii="Verdana" w:hAnsi="Verdana" w:cs="Times New Roman"/>
          <w:sz w:val="20"/>
          <w:szCs w:val="20"/>
          <w:lang w:val="uk-UA"/>
        </w:rPr>
        <w:t>В період з 01.</w:t>
      </w:r>
      <w:r w:rsidR="002B66FB" w:rsidRPr="00AB283C">
        <w:rPr>
          <w:rFonts w:ascii="Verdana" w:hAnsi="Verdana" w:cs="Times New Roman"/>
          <w:sz w:val="20"/>
          <w:szCs w:val="20"/>
        </w:rPr>
        <w:t>0</w:t>
      </w:r>
      <w:r w:rsidR="0064721C">
        <w:rPr>
          <w:rFonts w:ascii="Verdana" w:hAnsi="Verdana" w:cs="Times New Roman"/>
          <w:sz w:val="20"/>
          <w:szCs w:val="20"/>
        </w:rPr>
        <w:t>1</w:t>
      </w:r>
      <w:r w:rsidR="002406D1" w:rsidRPr="00AB283C">
        <w:rPr>
          <w:rFonts w:ascii="Verdana" w:hAnsi="Verdana" w:cs="Times New Roman"/>
          <w:sz w:val="20"/>
          <w:szCs w:val="20"/>
          <w:lang w:val="uk-UA"/>
        </w:rPr>
        <w:t>.20</w:t>
      </w:r>
      <w:r w:rsidR="002B66FB" w:rsidRPr="00AB283C">
        <w:rPr>
          <w:rFonts w:ascii="Verdana" w:hAnsi="Verdana" w:cs="Times New Roman"/>
          <w:sz w:val="20"/>
          <w:szCs w:val="20"/>
        </w:rPr>
        <w:t>2</w:t>
      </w:r>
      <w:r w:rsidR="0064721C">
        <w:rPr>
          <w:rFonts w:ascii="Verdana" w:hAnsi="Verdana" w:cs="Times New Roman"/>
          <w:sz w:val="20"/>
          <w:szCs w:val="20"/>
        </w:rPr>
        <w:t>1</w:t>
      </w:r>
      <w:r w:rsidR="002406D1" w:rsidRPr="00AB283C">
        <w:rPr>
          <w:rFonts w:ascii="Verdana" w:hAnsi="Verdana" w:cs="Times New Roman"/>
          <w:sz w:val="20"/>
          <w:szCs w:val="20"/>
          <w:lang w:val="uk-UA"/>
        </w:rPr>
        <w:t xml:space="preserve"> по </w:t>
      </w:r>
      <w:r w:rsidR="003C09CD" w:rsidRPr="003C09CD">
        <w:rPr>
          <w:rFonts w:ascii="Verdana" w:hAnsi="Verdana" w:cs="Times New Roman"/>
          <w:sz w:val="20"/>
          <w:szCs w:val="20"/>
        </w:rPr>
        <w:t>3</w:t>
      </w:r>
      <w:r w:rsidR="0064721C">
        <w:rPr>
          <w:rFonts w:ascii="Verdana" w:hAnsi="Verdana" w:cs="Times New Roman"/>
          <w:sz w:val="20"/>
          <w:szCs w:val="20"/>
        </w:rPr>
        <w:t>0</w:t>
      </w:r>
      <w:r w:rsidR="002406D1" w:rsidRPr="00AB283C">
        <w:rPr>
          <w:rFonts w:ascii="Verdana" w:hAnsi="Verdana" w:cs="Times New Roman"/>
          <w:sz w:val="20"/>
          <w:szCs w:val="20"/>
          <w:lang w:val="uk-UA"/>
        </w:rPr>
        <w:t>.</w:t>
      </w:r>
      <w:r w:rsidR="0064721C">
        <w:rPr>
          <w:rFonts w:ascii="Verdana" w:hAnsi="Verdana" w:cs="Times New Roman"/>
          <w:sz w:val="20"/>
          <w:szCs w:val="20"/>
          <w:lang w:val="uk-UA"/>
        </w:rPr>
        <w:t>06</w:t>
      </w:r>
      <w:r w:rsidR="002406D1" w:rsidRPr="00AB283C">
        <w:rPr>
          <w:rFonts w:ascii="Verdana" w:hAnsi="Verdana" w:cs="Times New Roman"/>
          <w:sz w:val="20"/>
          <w:szCs w:val="20"/>
          <w:lang w:val="uk-UA"/>
        </w:rPr>
        <w:t>.20</w:t>
      </w:r>
      <w:r w:rsidR="00A66CCA" w:rsidRPr="00AB283C">
        <w:rPr>
          <w:rFonts w:ascii="Verdana" w:hAnsi="Verdana" w:cs="Times New Roman"/>
          <w:sz w:val="20"/>
          <w:szCs w:val="20"/>
        </w:rPr>
        <w:t>2</w:t>
      </w:r>
      <w:r w:rsidR="0064721C">
        <w:rPr>
          <w:rFonts w:ascii="Verdana" w:hAnsi="Verdana" w:cs="Times New Roman"/>
          <w:sz w:val="20"/>
          <w:szCs w:val="20"/>
        </w:rPr>
        <w:t>1</w:t>
      </w:r>
      <w:r w:rsidR="002406D1" w:rsidRPr="00AB283C">
        <w:rPr>
          <w:rFonts w:ascii="Verdana" w:hAnsi="Verdana" w:cs="Times New Roman"/>
          <w:sz w:val="20"/>
          <w:szCs w:val="20"/>
          <w:lang w:val="uk-UA"/>
        </w:rPr>
        <w:t xml:space="preserve"> Аудиторський комітет Наглядової ради Банку виконував свої функції та діяв</w:t>
      </w:r>
      <w:r w:rsidR="00C66764" w:rsidRPr="00AB283C">
        <w:rPr>
          <w:rFonts w:ascii="Verdana" w:hAnsi="Verdana" w:cs="Times New Roman"/>
          <w:sz w:val="20"/>
          <w:szCs w:val="20"/>
          <w:lang w:val="uk-UA"/>
        </w:rPr>
        <w:t xml:space="preserve"> у </w:t>
      </w:r>
      <w:r w:rsidR="002406D1" w:rsidRPr="00AB283C">
        <w:rPr>
          <w:rFonts w:ascii="Verdana" w:hAnsi="Verdana" w:cs="Times New Roman"/>
          <w:sz w:val="20"/>
          <w:szCs w:val="20"/>
          <w:lang w:val="uk-UA"/>
        </w:rPr>
        <w:t>відповідно</w:t>
      </w:r>
      <w:r w:rsidR="00C66764" w:rsidRPr="00AB283C">
        <w:rPr>
          <w:rFonts w:ascii="Verdana" w:hAnsi="Verdana" w:cs="Times New Roman"/>
          <w:sz w:val="20"/>
          <w:szCs w:val="20"/>
          <w:lang w:val="uk-UA"/>
        </w:rPr>
        <w:t>сті</w:t>
      </w:r>
      <w:r w:rsidR="002406D1" w:rsidRPr="00AB283C">
        <w:rPr>
          <w:rFonts w:ascii="Verdana" w:hAnsi="Verdana" w:cs="Times New Roman"/>
          <w:sz w:val="20"/>
          <w:szCs w:val="20"/>
          <w:lang w:val="uk-UA"/>
        </w:rPr>
        <w:t xml:space="preserve"> до вимог Положення про Аудиторський комітет Наглядової Ради </w:t>
      </w:r>
      <w:r w:rsidR="00C66764" w:rsidRPr="00AB283C">
        <w:rPr>
          <w:rFonts w:ascii="Verdana" w:hAnsi="Verdana" w:cs="Times New Roman"/>
          <w:sz w:val="20"/>
          <w:szCs w:val="20"/>
          <w:lang w:val="uk-UA"/>
        </w:rPr>
        <w:t>Банку</w:t>
      </w:r>
      <w:r w:rsidR="002406D1" w:rsidRPr="00AB283C">
        <w:rPr>
          <w:rFonts w:ascii="Verdana" w:hAnsi="Verdana" w:cs="Times New Roman"/>
          <w:sz w:val="20"/>
          <w:szCs w:val="20"/>
          <w:lang w:val="uk-UA"/>
        </w:rPr>
        <w:t>.</w:t>
      </w:r>
    </w:p>
    <w:p w:rsidR="00F20F41" w:rsidRPr="00AB283C" w:rsidRDefault="00F20F41" w:rsidP="000122A6">
      <w:pPr>
        <w:spacing w:after="360"/>
        <w:jc w:val="both"/>
        <w:rPr>
          <w:rFonts w:ascii="Verdana" w:hAnsi="Verdana" w:cs="Times New Roman"/>
          <w:b/>
          <w:sz w:val="20"/>
          <w:szCs w:val="20"/>
          <w:lang w:val="uk-UA"/>
        </w:rPr>
      </w:pPr>
      <w:r w:rsidRPr="00AB283C">
        <w:rPr>
          <w:rFonts w:ascii="Verdana" w:hAnsi="Verdana" w:cs="Times New Roman"/>
          <w:b/>
          <w:sz w:val="20"/>
          <w:szCs w:val="20"/>
          <w:lang w:val="uk-UA"/>
        </w:rPr>
        <w:t xml:space="preserve">Голова </w:t>
      </w:r>
      <w:r w:rsidR="00A93582" w:rsidRPr="00AB283C">
        <w:rPr>
          <w:rFonts w:ascii="Verdana" w:hAnsi="Verdana" w:cs="Times New Roman"/>
          <w:b/>
          <w:sz w:val="20"/>
          <w:szCs w:val="20"/>
          <w:lang w:val="uk-UA"/>
        </w:rPr>
        <w:t xml:space="preserve">Аудиторського комітету </w:t>
      </w:r>
      <w:r w:rsidR="00632DD8" w:rsidRPr="00AB283C">
        <w:rPr>
          <w:rFonts w:ascii="Verdana" w:hAnsi="Verdana" w:cs="Times New Roman"/>
          <w:b/>
          <w:sz w:val="20"/>
          <w:szCs w:val="20"/>
          <w:lang w:val="uk-UA"/>
        </w:rPr>
        <w:t>Наглядової Р</w:t>
      </w:r>
      <w:r w:rsidRPr="00AB283C">
        <w:rPr>
          <w:rFonts w:ascii="Verdana" w:hAnsi="Verdana" w:cs="Times New Roman"/>
          <w:b/>
          <w:sz w:val="20"/>
          <w:szCs w:val="20"/>
          <w:lang w:val="uk-UA"/>
        </w:rPr>
        <w:t>ади АТ «</w:t>
      </w:r>
      <w:r w:rsidR="00A93582" w:rsidRPr="00AB283C">
        <w:rPr>
          <w:rFonts w:ascii="Verdana" w:hAnsi="Verdana" w:cs="Times New Roman"/>
          <w:b/>
          <w:sz w:val="20"/>
          <w:szCs w:val="20"/>
          <w:lang w:val="uk-UA"/>
        </w:rPr>
        <w:t>ТАСКОМБАНК</w:t>
      </w:r>
      <w:r w:rsidRPr="00AB283C">
        <w:rPr>
          <w:rFonts w:ascii="Verdana" w:hAnsi="Verdana" w:cs="Times New Roman"/>
          <w:b/>
          <w:sz w:val="20"/>
          <w:szCs w:val="20"/>
          <w:lang w:val="uk-UA"/>
        </w:rPr>
        <w:t>»:</w:t>
      </w:r>
    </w:p>
    <w:p w:rsidR="00F20F41" w:rsidRPr="000F650A" w:rsidRDefault="00632DD8" w:rsidP="000122A6">
      <w:pPr>
        <w:spacing w:after="360"/>
        <w:rPr>
          <w:rFonts w:ascii="Verdana" w:hAnsi="Verdana" w:cs="Times New Roman"/>
          <w:sz w:val="20"/>
          <w:szCs w:val="20"/>
          <w:lang w:val="uk-UA"/>
        </w:rPr>
      </w:pPr>
      <w:r w:rsidRPr="00AB283C">
        <w:rPr>
          <w:rFonts w:ascii="Verdana" w:hAnsi="Verdana" w:cs="Times New Roman"/>
          <w:bCs/>
          <w:sz w:val="20"/>
          <w:szCs w:val="20"/>
          <w:lang w:val="uk-UA"/>
        </w:rPr>
        <w:t>Матвійчук Володимир Макарович</w:t>
      </w:r>
      <w:r w:rsidR="00F20F41" w:rsidRPr="00355F5F">
        <w:rPr>
          <w:rFonts w:ascii="Verdana" w:hAnsi="Verdana" w:cs="Times New Roman"/>
          <w:i/>
          <w:sz w:val="20"/>
          <w:szCs w:val="20"/>
          <w:lang w:val="uk-UA"/>
        </w:rPr>
        <w:t>_____________</w:t>
      </w:r>
      <w:r w:rsidR="002B66FB" w:rsidRPr="00355F5F">
        <w:rPr>
          <w:rFonts w:ascii="Verdana" w:hAnsi="Verdana" w:cs="Times New Roman"/>
          <w:i/>
          <w:sz w:val="20"/>
          <w:szCs w:val="20"/>
          <w:lang w:val="en-US"/>
        </w:rPr>
        <w:t>__</w:t>
      </w:r>
      <w:r w:rsidR="00355F5F" w:rsidRPr="00355F5F">
        <w:rPr>
          <w:rFonts w:ascii="Verdana" w:hAnsi="Verdana" w:cs="Times New Roman"/>
          <w:i/>
          <w:sz w:val="20"/>
          <w:szCs w:val="20"/>
          <w:lang w:val="en-US"/>
        </w:rPr>
        <w:t>(</w:t>
      </w:r>
      <w:r w:rsidR="00355F5F" w:rsidRPr="00355F5F">
        <w:rPr>
          <w:rFonts w:ascii="Verdana" w:hAnsi="Verdana" w:cs="Times New Roman"/>
          <w:i/>
          <w:sz w:val="20"/>
          <w:szCs w:val="20"/>
        </w:rPr>
        <w:t>П</w:t>
      </w:r>
      <w:proofErr w:type="spellStart"/>
      <w:r w:rsidR="00355F5F" w:rsidRPr="00355F5F">
        <w:rPr>
          <w:rFonts w:ascii="Verdana" w:hAnsi="Verdana" w:cs="Times New Roman"/>
          <w:i/>
          <w:sz w:val="20"/>
          <w:szCs w:val="20"/>
          <w:lang w:val="uk-UA"/>
        </w:rPr>
        <w:t>ідпис</w:t>
      </w:r>
      <w:proofErr w:type="spellEnd"/>
      <w:r w:rsidR="00355F5F" w:rsidRPr="00355F5F">
        <w:rPr>
          <w:rFonts w:ascii="Verdana" w:hAnsi="Verdana" w:cs="Times New Roman"/>
          <w:i/>
          <w:sz w:val="20"/>
          <w:szCs w:val="20"/>
          <w:lang w:val="uk-UA"/>
        </w:rPr>
        <w:t>)</w:t>
      </w:r>
      <w:r w:rsidR="00F20F41" w:rsidRPr="00355F5F">
        <w:rPr>
          <w:rFonts w:ascii="Verdana" w:hAnsi="Verdana" w:cs="Times New Roman"/>
          <w:i/>
          <w:sz w:val="20"/>
          <w:szCs w:val="20"/>
          <w:lang w:val="uk-UA"/>
        </w:rPr>
        <w:t>__________________________</w:t>
      </w:r>
    </w:p>
    <w:sectPr w:rsidR="00F20F41" w:rsidRPr="000F650A" w:rsidSect="001E5E8C">
      <w:pgSz w:w="11906" w:h="16838"/>
      <w:pgMar w:top="794" w:right="851"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0E80"/>
    <w:multiLevelType w:val="hybridMultilevel"/>
    <w:tmpl w:val="7354C728"/>
    <w:lvl w:ilvl="0" w:tplc="C64CFB52">
      <w:start w:val="1"/>
      <w:numFmt w:val="decimal"/>
      <w:lvlText w:val="%1."/>
      <w:lvlJc w:val="left"/>
      <w:pPr>
        <w:ind w:left="360" w:hanging="360"/>
      </w:pPr>
      <w:rPr>
        <w:sz w:val="20"/>
        <w:szCs w:val="2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21DF270A"/>
    <w:multiLevelType w:val="hybridMultilevel"/>
    <w:tmpl w:val="E084AD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2315F22"/>
    <w:multiLevelType w:val="hybridMultilevel"/>
    <w:tmpl w:val="9EB4EBFC"/>
    <w:lvl w:ilvl="0" w:tplc="AE34AFE0">
      <w:start w:val="2"/>
      <w:numFmt w:val="decimalZero"/>
      <w:lvlText w:val="%1"/>
      <w:lvlJc w:val="left"/>
      <w:pPr>
        <w:ind w:left="1080" w:hanging="360"/>
      </w:pPr>
      <w:rPr>
        <w:rFonts w:asciiTheme="minorHAnsi" w:eastAsiaTheme="minorHAnsi" w:hAnsiTheme="minorHAnsi" w:cstheme="minorBidi"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43763F46"/>
    <w:multiLevelType w:val="hybridMultilevel"/>
    <w:tmpl w:val="62A4CC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40B6A73"/>
    <w:multiLevelType w:val="hybridMultilevel"/>
    <w:tmpl w:val="FF980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C808DA"/>
    <w:multiLevelType w:val="hybridMultilevel"/>
    <w:tmpl w:val="41BA0A0A"/>
    <w:lvl w:ilvl="0" w:tplc="162CFFEA">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2032D11"/>
    <w:multiLevelType w:val="hybridMultilevel"/>
    <w:tmpl w:val="3438BA60"/>
    <w:lvl w:ilvl="0" w:tplc="88EEAE88">
      <w:start w:val="2"/>
      <w:numFmt w:val="bullet"/>
      <w:lvlText w:val="-"/>
      <w:lvlJc w:val="left"/>
      <w:pPr>
        <w:ind w:left="927" w:hanging="360"/>
      </w:pPr>
      <w:rPr>
        <w:rFonts w:ascii="Verdana" w:eastAsiaTheme="minorEastAsia" w:hAnsi="Verdana"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797972AD"/>
    <w:multiLevelType w:val="hybridMultilevel"/>
    <w:tmpl w:val="163A2F9C"/>
    <w:lvl w:ilvl="0" w:tplc="161C9F1A">
      <w:start w:val="2"/>
      <w:numFmt w:val="bullet"/>
      <w:lvlText w:val="-"/>
      <w:lvlJc w:val="left"/>
      <w:pPr>
        <w:ind w:left="927" w:hanging="360"/>
      </w:pPr>
      <w:rPr>
        <w:rFonts w:ascii="Calibri" w:eastAsiaTheme="minorHAnsi" w:hAnsi="Calibri" w:cstheme="minorBidi"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BE"/>
    <w:rsid w:val="000122A6"/>
    <w:rsid w:val="0001702B"/>
    <w:rsid w:val="00027055"/>
    <w:rsid w:val="0003731D"/>
    <w:rsid w:val="0004349E"/>
    <w:rsid w:val="00054047"/>
    <w:rsid w:val="000644BF"/>
    <w:rsid w:val="00064D8D"/>
    <w:rsid w:val="00071E02"/>
    <w:rsid w:val="000A547B"/>
    <w:rsid w:val="000E0A14"/>
    <w:rsid w:val="000E50F7"/>
    <w:rsid w:val="000F650A"/>
    <w:rsid w:val="001200FA"/>
    <w:rsid w:val="001302D6"/>
    <w:rsid w:val="00150FB0"/>
    <w:rsid w:val="00162571"/>
    <w:rsid w:val="00170BE4"/>
    <w:rsid w:val="00195D8C"/>
    <w:rsid w:val="001A3545"/>
    <w:rsid w:val="001B4885"/>
    <w:rsid w:val="001B65F6"/>
    <w:rsid w:val="001E27B5"/>
    <w:rsid w:val="001E2E8E"/>
    <w:rsid w:val="001E5E58"/>
    <w:rsid w:val="001E5E8C"/>
    <w:rsid w:val="00240591"/>
    <w:rsid w:val="002406D1"/>
    <w:rsid w:val="002426F4"/>
    <w:rsid w:val="002519CA"/>
    <w:rsid w:val="002575E3"/>
    <w:rsid w:val="0026081B"/>
    <w:rsid w:val="00262823"/>
    <w:rsid w:val="00273507"/>
    <w:rsid w:val="00280379"/>
    <w:rsid w:val="00287743"/>
    <w:rsid w:val="002B66FB"/>
    <w:rsid w:val="0031098B"/>
    <w:rsid w:val="0034617E"/>
    <w:rsid w:val="00355F5F"/>
    <w:rsid w:val="003A2F1D"/>
    <w:rsid w:val="003A5BBE"/>
    <w:rsid w:val="003B4249"/>
    <w:rsid w:val="003C09CD"/>
    <w:rsid w:val="00402488"/>
    <w:rsid w:val="00403938"/>
    <w:rsid w:val="00407435"/>
    <w:rsid w:val="00427528"/>
    <w:rsid w:val="00440B2E"/>
    <w:rsid w:val="0049359E"/>
    <w:rsid w:val="004A6330"/>
    <w:rsid w:val="004C0E33"/>
    <w:rsid w:val="004E152B"/>
    <w:rsid w:val="004E1C4D"/>
    <w:rsid w:val="00532CAE"/>
    <w:rsid w:val="00545FD7"/>
    <w:rsid w:val="005674D5"/>
    <w:rsid w:val="0057409E"/>
    <w:rsid w:val="005964CE"/>
    <w:rsid w:val="005B560F"/>
    <w:rsid w:val="005D0677"/>
    <w:rsid w:val="005D16D5"/>
    <w:rsid w:val="005D42DA"/>
    <w:rsid w:val="00603D12"/>
    <w:rsid w:val="00611D11"/>
    <w:rsid w:val="00632DD8"/>
    <w:rsid w:val="006457B0"/>
    <w:rsid w:val="0064721C"/>
    <w:rsid w:val="00650DF9"/>
    <w:rsid w:val="00653376"/>
    <w:rsid w:val="00654864"/>
    <w:rsid w:val="00655145"/>
    <w:rsid w:val="00657312"/>
    <w:rsid w:val="00663747"/>
    <w:rsid w:val="006B2FD7"/>
    <w:rsid w:val="006C38B3"/>
    <w:rsid w:val="006D0ACA"/>
    <w:rsid w:val="006E663B"/>
    <w:rsid w:val="006E663D"/>
    <w:rsid w:val="006F4BEF"/>
    <w:rsid w:val="006F771F"/>
    <w:rsid w:val="00720DF7"/>
    <w:rsid w:val="00730B9E"/>
    <w:rsid w:val="007357C8"/>
    <w:rsid w:val="0073592C"/>
    <w:rsid w:val="007567CB"/>
    <w:rsid w:val="00766D89"/>
    <w:rsid w:val="00786B2C"/>
    <w:rsid w:val="00797F94"/>
    <w:rsid w:val="007A6F83"/>
    <w:rsid w:val="007B0EBE"/>
    <w:rsid w:val="007D6A53"/>
    <w:rsid w:val="007E4E12"/>
    <w:rsid w:val="00807EE4"/>
    <w:rsid w:val="008145B1"/>
    <w:rsid w:val="00832C4F"/>
    <w:rsid w:val="00843460"/>
    <w:rsid w:val="00857615"/>
    <w:rsid w:val="00876AD0"/>
    <w:rsid w:val="008B02E5"/>
    <w:rsid w:val="008B19AD"/>
    <w:rsid w:val="008F0052"/>
    <w:rsid w:val="008F08C0"/>
    <w:rsid w:val="009027C9"/>
    <w:rsid w:val="009C7A38"/>
    <w:rsid w:val="009E6DCF"/>
    <w:rsid w:val="009F5029"/>
    <w:rsid w:val="00A21E5E"/>
    <w:rsid w:val="00A25232"/>
    <w:rsid w:val="00A455FF"/>
    <w:rsid w:val="00A5053B"/>
    <w:rsid w:val="00A66CCA"/>
    <w:rsid w:val="00A93582"/>
    <w:rsid w:val="00AA0084"/>
    <w:rsid w:val="00AB283C"/>
    <w:rsid w:val="00AD3036"/>
    <w:rsid w:val="00AF238F"/>
    <w:rsid w:val="00AF2A08"/>
    <w:rsid w:val="00AF7994"/>
    <w:rsid w:val="00B14110"/>
    <w:rsid w:val="00B25C13"/>
    <w:rsid w:val="00B31CD8"/>
    <w:rsid w:val="00B357C5"/>
    <w:rsid w:val="00B83EDA"/>
    <w:rsid w:val="00BA6507"/>
    <w:rsid w:val="00C05436"/>
    <w:rsid w:val="00C12284"/>
    <w:rsid w:val="00C61B4C"/>
    <w:rsid w:val="00C66764"/>
    <w:rsid w:val="00C941AC"/>
    <w:rsid w:val="00CA7525"/>
    <w:rsid w:val="00CB1D59"/>
    <w:rsid w:val="00CB38E3"/>
    <w:rsid w:val="00CC10D5"/>
    <w:rsid w:val="00CD6897"/>
    <w:rsid w:val="00CD6A8C"/>
    <w:rsid w:val="00CE248E"/>
    <w:rsid w:val="00CF69D7"/>
    <w:rsid w:val="00D13FAA"/>
    <w:rsid w:val="00D35C14"/>
    <w:rsid w:val="00D42736"/>
    <w:rsid w:val="00D652D4"/>
    <w:rsid w:val="00D84527"/>
    <w:rsid w:val="00D87714"/>
    <w:rsid w:val="00D95D0C"/>
    <w:rsid w:val="00D96651"/>
    <w:rsid w:val="00DD3FF7"/>
    <w:rsid w:val="00DE795C"/>
    <w:rsid w:val="00DF69F5"/>
    <w:rsid w:val="00E161C3"/>
    <w:rsid w:val="00E21A63"/>
    <w:rsid w:val="00E85DD4"/>
    <w:rsid w:val="00E900FF"/>
    <w:rsid w:val="00EA0C03"/>
    <w:rsid w:val="00EC0CBC"/>
    <w:rsid w:val="00EE163C"/>
    <w:rsid w:val="00EF2F64"/>
    <w:rsid w:val="00F20F41"/>
    <w:rsid w:val="00F26BD7"/>
    <w:rsid w:val="00F3397D"/>
    <w:rsid w:val="00F46F1C"/>
    <w:rsid w:val="00F56A58"/>
    <w:rsid w:val="00F65152"/>
    <w:rsid w:val="00F8077F"/>
    <w:rsid w:val="00F91856"/>
    <w:rsid w:val="00F926E9"/>
    <w:rsid w:val="00FB0A38"/>
    <w:rsid w:val="00FB4DD1"/>
    <w:rsid w:val="00FC2FA7"/>
    <w:rsid w:val="00FC6E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3A5BBE"/>
    <w:pPr>
      <w:spacing w:before="100" w:beforeAutospacing="1" w:after="100" w:afterAutospacing="1" w:line="240" w:lineRule="auto"/>
      <w:jc w:val="center"/>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A5BBE"/>
    <w:rPr>
      <w:rFonts w:ascii="Times New Roman" w:eastAsia="Times New Roman" w:hAnsi="Times New Roman" w:cs="Times New Roman"/>
      <w:b/>
      <w:bCs/>
      <w:sz w:val="27"/>
      <w:szCs w:val="27"/>
      <w:lang w:eastAsia="ru-RU"/>
    </w:rPr>
  </w:style>
  <w:style w:type="paragraph" w:styleId="a3">
    <w:name w:val="List Paragraph"/>
    <w:basedOn w:val="a"/>
    <w:link w:val="a4"/>
    <w:uiPriority w:val="34"/>
    <w:qFormat/>
    <w:rsid w:val="00287743"/>
    <w:pPr>
      <w:ind w:left="720"/>
      <w:contextualSpacing/>
    </w:pPr>
  </w:style>
  <w:style w:type="paragraph" w:styleId="a5">
    <w:name w:val="Normal (Web)"/>
    <w:basedOn w:val="a"/>
    <w:rsid w:val="002877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87743"/>
  </w:style>
  <w:style w:type="character" w:styleId="a6">
    <w:name w:val="Hyperlink"/>
    <w:uiPriority w:val="99"/>
    <w:unhideWhenUsed/>
    <w:rsid w:val="00287743"/>
    <w:rPr>
      <w:color w:val="0000FF"/>
      <w:u w:val="single"/>
    </w:rPr>
  </w:style>
  <w:style w:type="paragraph" w:styleId="a7">
    <w:name w:val="header"/>
    <w:basedOn w:val="a"/>
    <w:link w:val="a8"/>
    <w:rsid w:val="009E6DC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9E6DCF"/>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CA752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A7525"/>
    <w:rPr>
      <w:rFonts w:ascii="Tahoma" w:hAnsi="Tahoma" w:cs="Tahoma"/>
      <w:sz w:val="16"/>
      <w:szCs w:val="16"/>
    </w:rPr>
  </w:style>
  <w:style w:type="character" w:styleId="ab">
    <w:name w:val="annotation reference"/>
    <w:basedOn w:val="a0"/>
    <w:uiPriority w:val="99"/>
    <w:semiHidden/>
    <w:unhideWhenUsed/>
    <w:rsid w:val="00280379"/>
    <w:rPr>
      <w:sz w:val="16"/>
      <w:szCs w:val="16"/>
    </w:rPr>
  </w:style>
  <w:style w:type="paragraph" w:styleId="ac">
    <w:name w:val="annotation text"/>
    <w:basedOn w:val="a"/>
    <w:link w:val="ad"/>
    <w:uiPriority w:val="99"/>
    <w:semiHidden/>
    <w:unhideWhenUsed/>
    <w:rsid w:val="00280379"/>
    <w:pPr>
      <w:spacing w:line="240" w:lineRule="auto"/>
    </w:pPr>
    <w:rPr>
      <w:sz w:val="20"/>
      <w:szCs w:val="20"/>
    </w:rPr>
  </w:style>
  <w:style w:type="character" w:customStyle="1" w:styleId="ad">
    <w:name w:val="Текст примечания Знак"/>
    <w:basedOn w:val="a0"/>
    <w:link w:val="ac"/>
    <w:uiPriority w:val="99"/>
    <w:semiHidden/>
    <w:rsid w:val="00280379"/>
    <w:rPr>
      <w:sz w:val="20"/>
      <w:szCs w:val="20"/>
    </w:rPr>
  </w:style>
  <w:style w:type="paragraph" w:styleId="ae">
    <w:name w:val="annotation subject"/>
    <w:basedOn w:val="ac"/>
    <w:next w:val="ac"/>
    <w:link w:val="af"/>
    <w:uiPriority w:val="99"/>
    <w:semiHidden/>
    <w:unhideWhenUsed/>
    <w:rsid w:val="00280379"/>
    <w:rPr>
      <w:b/>
      <w:bCs/>
    </w:rPr>
  </w:style>
  <w:style w:type="character" w:customStyle="1" w:styleId="af">
    <w:name w:val="Тема примечания Знак"/>
    <w:basedOn w:val="ad"/>
    <w:link w:val="ae"/>
    <w:uiPriority w:val="99"/>
    <w:semiHidden/>
    <w:rsid w:val="00280379"/>
    <w:rPr>
      <w:b/>
      <w:bCs/>
      <w:sz w:val="20"/>
      <w:szCs w:val="20"/>
    </w:rPr>
  </w:style>
  <w:style w:type="character" w:customStyle="1" w:styleId="a4">
    <w:name w:val="Абзац списка Знак"/>
    <w:link w:val="a3"/>
    <w:uiPriority w:val="34"/>
    <w:locked/>
    <w:rsid w:val="00064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3A5BBE"/>
    <w:pPr>
      <w:spacing w:before="100" w:beforeAutospacing="1" w:after="100" w:afterAutospacing="1" w:line="240" w:lineRule="auto"/>
      <w:jc w:val="center"/>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A5BBE"/>
    <w:rPr>
      <w:rFonts w:ascii="Times New Roman" w:eastAsia="Times New Roman" w:hAnsi="Times New Roman" w:cs="Times New Roman"/>
      <w:b/>
      <w:bCs/>
      <w:sz w:val="27"/>
      <w:szCs w:val="27"/>
      <w:lang w:eastAsia="ru-RU"/>
    </w:rPr>
  </w:style>
  <w:style w:type="paragraph" w:styleId="a3">
    <w:name w:val="List Paragraph"/>
    <w:basedOn w:val="a"/>
    <w:link w:val="a4"/>
    <w:uiPriority w:val="34"/>
    <w:qFormat/>
    <w:rsid w:val="00287743"/>
    <w:pPr>
      <w:ind w:left="720"/>
      <w:contextualSpacing/>
    </w:pPr>
  </w:style>
  <w:style w:type="paragraph" w:styleId="a5">
    <w:name w:val="Normal (Web)"/>
    <w:basedOn w:val="a"/>
    <w:rsid w:val="002877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87743"/>
  </w:style>
  <w:style w:type="character" w:styleId="a6">
    <w:name w:val="Hyperlink"/>
    <w:uiPriority w:val="99"/>
    <w:unhideWhenUsed/>
    <w:rsid w:val="00287743"/>
    <w:rPr>
      <w:color w:val="0000FF"/>
      <w:u w:val="single"/>
    </w:rPr>
  </w:style>
  <w:style w:type="paragraph" w:styleId="a7">
    <w:name w:val="header"/>
    <w:basedOn w:val="a"/>
    <w:link w:val="a8"/>
    <w:rsid w:val="009E6DC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9E6DCF"/>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CA752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A7525"/>
    <w:rPr>
      <w:rFonts w:ascii="Tahoma" w:hAnsi="Tahoma" w:cs="Tahoma"/>
      <w:sz w:val="16"/>
      <w:szCs w:val="16"/>
    </w:rPr>
  </w:style>
  <w:style w:type="character" w:styleId="ab">
    <w:name w:val="annotation reference"/>
    <w:basedOn w:val="a0"/>
    <w:uiPriority w:val="99"/>
    <w:semiHidden/>
    <w:unhideWhenUsed/>
    <w:rsid w:val="00280379"/>
    <w:rPr>
      <w:sz w:val="16"/>
      <w:szCs w:val="16"/>
    </w:rPr>
  </w:style>
  <w:style w:type="paragraph" w:styleId="ac">
    <w:name w:val="annotation text"/>
    <w:basedOn w:val="a"/>
    <w:link w:val="ad"/>
    <w:uiPriority w:val="99"/>
    <w:semiHidden/>
    <w:unhideWhenUsed/>
    <w:rsid w:val="00280379"/>
    <w:pPr>
      <w:spacing w:line="240" w:lineRule="auto"/>
    </w:pPr>
    <w:rPr>
      <w:sz w:val="20"/>
      <w:szCs w:val="20"/>
    </w:rPr>
  </w:style>
  <w:style w:type="character" w:customStyle="1" w:styleId="ad">
    <w:name w:val="Текст примечания Знак"/>
    <w:basedOn w:val="a0"/>
    <w:link w:val="ac"/>
    <w:uiPriority w:val="99"/>
    <w:semiHidden/>
    <w:rsid w:val="00280379"/>
    <w:rPr>
      <w:sz w:val="20"/>
      <w:szCs w:val="20"/>
    </w:rPr>
  </w:style>
  <w:style w:type="paragraph" w:styleId="ae">
    <w:name w:val="annotation subject"/>
    <w:basedOn w:val="ac"/>
    <w:next w:val="ac"/>
    <w:link w:val="af"/>
    <w:uiPriority w:val="99"/>
    <w:semiHidden/>
    <w:unhideWhenUsed/>
    <w:rsid w:val="00280379"/>
    <w:rPr>
      <w:b/>
      <w:bCs/>
    </w:rPr>
  </w:style>
  <w:style w:type="character" w:customStyle="1" w:styleId="af">
    <w:name w:val="Тема примечания Знак"/>
    <w:basedOn w:val="ad"/>
    <w:link w:val="ae"/>
    <w:uiPriority w:val="99"/>
    <w:semiHidden/>
    <w:rsid w:val="00280379"/>
    <w:rPr>
      <w:b/>
      <w:bCs/>
      <w:sz w:val="20"/>
      <w:szCs w:val="20"/>
    </w:rPr>
  </w:style>
  <w:style w:type="character" w:customStyle="1" w:styleId="a4">
    <w:name w:val="Абзац списка Знак"/>
    <w:link w:val="a3"/>
    <w:uiPriority w:val="34"/>
    <w:locked/>
    <w:rsid w:val="00064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87141-5F89-41BD-B199-C45C2456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3</Pages>
  <Words>1342</Words>
  <Characters>7652</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Vkoval1</dc:creator>
  <cp:lastModifiedBy>Коробков Артур Вікторович</cp:lastModifiedBy>
  <cp:revision>43</cp:revision>
  <cp:lastPrinted>2021-02-05T09:47:00Z</cp:lastPrinted>
  <dcterms:created xsi:type="dcterms:W3CDTF">2019-04-10T19:07:00Z</dcterms:created>
  <dcterms:modified xsi:type="dcterms:W3CDTF">2021-08-06T10:02:00Z</dcterms:modified>
</cp:coreProperties>
</file>