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0273" w14:textId="2F5D958B" w:rsidR="00A01164" w:rsidRDefault="00A01164" w:rsidP="00A01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164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Рекомендації для клієнтів, </w:t>
      </w:r>
      <w:r w:rsidR="00EE2491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</w:t>
      </w:r>
      <w:r w:rsidRPr="00A01164">
        <w:rPr>
          <w:rFonts w:ascii="Times New Roman" w:hAnsi="Times New Roman" w:cs="Times New Roman"/>
          <w:b/>
          <w:bCs/>
          <w:sz w:val="28"/>
          <w:szCs w:val="28"/>
        </w:rPr>
        <w:t xml:space="preserve"> користуються </w:t>
      </w:r>
    </w:p>
    <w:p w14:paraId="7B021472" w14:textId="25766A62" w:rsidR="00A01164" w:rsidRPr="00A01164" w:rsidRDefault="00A01164" w:rsidP="00A01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164">
        <w:rPr>
          <w:rFonts w:ascii="Times New Roman" w:hAnsi="Times New Roman" w:cs="Times New Roman"/>
          <w:b/>
          <w:bCs/>
          <w:sz w:val="28"/>
          <w:szCs w:val="28"/>
        </w:rPr>
        <w:t>Мобільним додатком «Sportbank»</w:t>
      </w:r>
    </w:p>
    <w:p w14:paraId="767EA998" w14:textId="30D88029" w:rsidR="00A01164" w:rsidRPr="00A01164" w:rsidRDefault="00A01164" w:rsidP="00A011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 xml:space="preserve">Здійснюйте регулярні та своєчасні оновлення запропоновані Мобільним додатком; </w:t>
      </w:r>
    </w:p>
    <w:p w14:paraId="743D1112" w14:textId="53E9DBD4" w:rsidR="00A01164" w:rsidRPr="00A01164" w:rsidRDefault="00A01164" w:rsidP="00A011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 xml:space="preserve">Використовуйте надійні паролі </w:t>
      </w:r>
      <w:proofErr w:type="gramStart"/>
      <w:r w:rsidRPr="00A01164">
        <w:rPr>
          <w:rFonts w:ascii="Times New Roman" w:hAnsi="Times New Roman" w:cs="Times New Roman"/>
          <w:sz w:val="24"/>
          <w:szCs w:val="24"/>
        </w:rPr>
        <w:t>для входу</w:t>
      </w:r>
      <w:proofErr w:type="gramEnd"/>
      <w:r w:rsidRPr="00A01164">
        <w:rPr>
          <w:rFonts w:ascii="Times New Roman" w:hAnsi="Times New Roman" w:cs="Times New Roman"/>
          <w:sz w:val="24"/>
          <w:szCs w:val="24"/>
        </w:rPr>
        <w:t xml:space="preserve"> в Мобільний 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A01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4CC42" w14:textId="075F8507" w:rsidR="00A01164" w:rsidRPr="00A01164" w:rsidRDefault="00A01164" w:rsidP="00A011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>Не розголошуйте і не передавайте свій логін, пароль, отп-коди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отримані на фінансовий номер, третім особам </w:t>
      </w:r>
      <w:r w:rsidRPr="00A01164">
        <w:rPr>
          <w:rFonts w:ascii="Times New Roman" w:hAnsi="Times New Roman" w:cs="Times New Roman"/>
          <w:sz w:val="24"/>
          <w:szCs w:val="24"/>
        </w:rPr>
        <w:t>(включаючи членів родини, друзів і т.д.)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9DCEF65" w14:textId="7C60FDAA" w:rsidR="00A01164" w:rsidRPr="00A01164" w:rsidRDefault="00A01164" w:rsidP="00A011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>Нікому не повідомляти і не передавати дані, які відображуються у Мобільному додатку;</w:t>
      </w:r>
    </w:p>
    <w:p w14:paraId="3BD8D35A" w14:textId="098B1FD5" w:rsidR="00A01164" w:rsidRPr="00A01164" w:rsidRDefault="00A01164" w:rsidP="00A011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 xml:space="preserve">Не зберігайте пароль у браузері, пароль необхідно </w:t>
      </w:r>
      <w:proofErr w:type="gramStart"/>
      <w:r w:rsidRPr="00A01164">
        <w:rPr>
          <w:rFonts w:ascii="Times New Roman" w:hAnsi="Times New Roman" w:cs="Times New Roman"/>
          <w:sz w:val="24"/>
          <w:szCs w:val="24"/>
        </w:rPr>
        <w:t>вводити  під</w:t>
      </w:r>
      <w:proofErr w:type="gramEnd"/>
      <w:r w:rsidRPr="00A01164">
        <w:rPr>
          <w:rFonts w:ascii="Times New Roman" w:hAnsi="Times New Roman" w:cs="Times New Roman"/>
          <w:sz w:val="24"/>
          <w:szCs w:val="24"/>
        </w:rPr>
        <w:t xml:space="preserve"> час кожного нового сеансу роботи;</w:t>
      </w:r>
    </w:p>
    <w:p w14:paraId="0830FF7C" w14:textId="22194137" w:rsidR="00A01164" w:rsidRPr="00A01164" w:rsidRDefault="00A01164" w:rsidP="00A011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>Не зберіга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йте </w:t>
      </w:r>
      <w:r w:rsidRPr="00A01164">
        <w:rPr>
          <w:rFonts w:ascii="Times New Roman" w:hAnsi="Times New Roman" w:cs="Times New Roman"/>
          <w:sz w:val="24"/>
          <w:szCs w:val="24"/>
        </w:rPr>
        <w:t>пароль у вигляді простого тексту на комп’ютері, телефоні або у хмарі;</w:t>
      </w:r>
    </w:p>
    <w:p w14:paraId="5AC5FF14" w14:textId="7B4A8264" w:rsidR="00A01164" w:rsidRPr="00A01164" w:rsidRDefault="00A01164" w:rsidP="00A011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>Для запобігання несанкціонованого доступу до конфіденційної інформації не повідомляйте свої авторизаційні дані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8D78398" w14:textId="2FFF4CBE" w:rsidR="00A01164" w:rsidRPr="00A01164" w:rsidRDefault="00A01164" w:rsidP="00A011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 xml:space="preserve">Не відповідайте на запити, які містять вимогу надати або </w:t>
      </w:r>
      <w:proofErr w:type="gramStart"/>
      <w:r w:rsidRPr="00A01164">
        <w:rPr>
          <w:rFonts w:ascii="Times New Roman" w:hAnsi="Times New Roman" w:cs="Times New Roman"/>
          <w:sz w:val="24"/>
          <w:szCs w:val="24"/>
        </w:rPr>
        <w:t>перевірити  пароль</w:t>
      </w:r>
      <w:proofErr w:type="gramEnd"/>
      <w:r w:rsidRPr="00A01164">
        <w:rPr>
          <w:rFonts w:ascii="Times New Roman" w:hAnsi="Times New Roman" w:cs="Times New Roman"/>
          <w:sz w:val="24"/>
          <w:szCs w:val="24"/>
        </w:rPr>
        <w:t xml:space="preserve"> тощо. </w:t>
      </w:r>
    </w:p>
    <w:p w14:paraId="7EE05C8B" w14:textId="2EBFA04D" w:rsidR="00A01164" w:rsidRPr="00A01164" w:rsidRDefault="00A01164" w:rsidP="00A011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 xml:space="preserve">Не передавайте мобільний пристрій стороннім особам. Якщо Ваш смартфон потрапить до рук зловмисника, він зможе користуватися Мобільним додатком, отримувати одноразові паролі </w:t>
      </w:r>
      <w:proofErr w:type="gramStart"/>
      <w:r w:rsidRPr="00A01164">
        <w:rPr>
          <w:rFonts w:ascii="Times New Roman" w:hAnsi="Times New Roman" w:cs="Times New Roman"/>
          <w:sz w:val="24"/>
          <w:szCs w:val="24"/>
        </w:rPr>
        <w:t>для входу</w:t>
      </w:r>
      <w:proofErr w:type="gramEnd"/>
      <w:r w:rsidRPr="00A01164">
        <w:rPr>
          <w:rFonts w:ascii="Times New Roman" w:hAnsi="Times New Roman" w:cs="Times New Roman"/>
          <w:sz w:val="24"/>
          <w:szCs w:val="24"/>
        </w:rPr>
        <w:t xml:space="preserve"> та підтвердження платежів; </w:t>
      </w:r>
    </w:p>
    <w:p w14:paraId="004B4A4B" w14:textId="76C68A2A" w:rsidR="00A01164" w:rsidRPr="00A01164" w:rsidRDefault="00A01164" w:rsidP="00A011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01164">
        <w:rPr>
          <w:rFonts w:ascii="Times New Roman" w:hAnsi="Times New Roman" w:cs="Times New Roman"/>
          <w:sz w:val="24"/>
          <w:szCs w:val="24"/>
        </w:rPr>
        <w:t xml:space="preserve"> разі втрати мобільного пристрою, негайно повідомте про це Банк. Якщо Ви загубили смартфон, терміново повідомте про це Банк, зателефонуйте до Контакт-центру і заблокуйте Ваші картки та номер телефону. Потім зв’яжіться з мобільним оператором для блокування SIM-картки; </w:t>
      </w:r>
    </w:p>
    <w:p w14:paraId="636DD438" w14:textId="6264A378" w:rsidR="00A01164" w:rsidRPr="00A01164" w:rsidRDefault="00A01164" w:rsidP="00A011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01164">
        <w:rPr>
          <w:rFonts w:ascii="Times New Roman" w:hAnsi="Times New Roman" w:cs="Times New Roman"/>
          <w:sz w:val="24"/>
          <w:szCs w:val="24"/>
        </w:rPr>
        <w:t xml:space="preserve">овідомляйте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A01164">
        <w:rPr>
          <w:rFonts w:ascii="Times New Roman" w:hAnsi="Times New Roman" w:cs="Times New Roman"/>
          <w:sz w:val="24"/>
          <w:szCs w:val="24"/>
        </w:rPr>
        <w:t>анк про зміну фінансового номера телефону. Якщо у Вас змінився фінансовий номер телефону, обов’язково зверніться в Банк і попросіть змінити Ваш телефон у базі даних.</w:t>
      </w:r>
    </w:p>
    <w:p w14:paraId="0773524C" w14:textId="3A85CFD5" w:rsidR="00A01164" w:rsidRPr="00A01164" w:rsidRDefault="00A01164" w:rsidP="00A011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164">
        <w:rPr>
          <w:rFonts w:ascii="Times New Roman" w:hAnsi="Times New Roman" w:cs="Times New Roman"/>
          <w:b/>
          <w:bCs/>
          <w:sz w:val="24"/>
          <w:szCs w:val="24"/>
        </w:rPr>
        <w:t xml:space="preserve">Не рекомендується </w:t>
      </w:r>
      <w:proofErr w:type="gramStart"/>
      <w:r w:rsidRPr="00A01164">
        <w:rPr>
          <w:rFonts w:ascii="Times New Roman" w:hAnsi="Times New Roman" w:cs="Times New Roman"/>
          <w:b/>
          <w:bCs/>
          <w:sz w:val="24"/>
          <w:szCs w:val="24"/>
        </w:rPr>
        <w:t>використовувати  Мобільний</w:t>
      </w:r>
      <w:proofErr w:type="gramEnd"/>
      <w:r w:rsidRPr="00A01164">
        <w:rPr>
          <w:rFonts w:ascii="Times New Roman" w:hAnsi="Times New Roman" w:cs="Times New Roman"/>
          <w:b/>
          <w:bCs/>
          <w:sz w:val="24"/>
          <w:szCs w:val="24"/>
        </w:rPr>
        <w:t xml:space="preserve"> додаток:</w:t>
      </w:r>
    </w:p>
    <w:p w14:paraId="6E28E953" w14:textId="38903C32" w:rsidR="00A01164" w:rsidRPr="00A01164" w:rsidRDefault="00A01164" w:rsidP="00A011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1164">
        <w:rPr>
          <w:rFonts w:ascii="Times New Roman" w:hAnsi="Times New Roman" w:cs="Times New Roman"/>
          <w:i/>
          <w:iCs/>
          <w:sz w:val="24"/>
          <w:szCs w:val="24"/>
        </w:rPr>
        <w:t>в інтернет-кафе, публічних місцях, використовуючи публічні відкриті Wi-Fi-мережі, де немає гарантії того, що за вашими діями не стежить стороння людина;</w:t>
      </w:r>
    </w:p>
    <w:p w14:paraId="328C0C70" w14:textId="785C26C1" w:rsidR="00A01164" w:rsidRPr="00A01164" w:rsidRDefault="00A01164" w:rsidP="00A011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1164">
        <w:rPr>
          <w:rFonts w:ascii="Times New Roman" w:hAnsi="Times New Roman" w:cs="Times New Roman"/>
          <w:i/>
          <w:iCs/>
          <w:sz w:val="24"/>
          <w:szCs w:val="24"/>
        </w:rPr>
        <w:t>якщо Ви не впевнені в безпеці встановленого програмного забезпечення, а саме у відсутності вірусів, троянів, кейлоггерів – програм, що пересилають паролі користувача третім особам);</w:t>
      </w:r>
    </w:p>
    <w:p w14:paraId="41C6051F" w14:textId="160A4D26" w:rsidR="00A01164" w:rsidRPr="00A01164" w:rsidRDefault="00A01164" w:rsidP="00A011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1164">
        <w:rPr>
          <w:rFonts w:ascii="Times New Roman" w:hAnsi="Times New Roman" w:cs="Times New Roman"/>
          <w:i/>
          <w:iCs/>
          <w:sz w:val="24"/>
          <w:szCs w:val="24"/>
        </w:rPr>
        <w:t>на комп’ютерах, що перебувають у користуванні інших осіб (робочий комп’ютер на кілька користувачів, комп’ютер у бібліотеці, навчальному закладі, державній/приватній установі тощо);</w:t>
      </w:r>
    </w:p>
    <w:p w14:paraId="64BF4755" w14:textId="7524D747" w:rsidR="00A01164" w:rsidRPr="00A01164" w:rsidRDefault="00A01164" w:rsidP="00A011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1164">
        <w:rPr>
          <w:rFonts w:ascii="Times New Roman" w:hAnsi="Times New Roman" w:cs="Times New Roman"/>
          <w:i/>
          <w:iCs/>
          <w:sz w:val="24"/>
          <w:szCs w:val="24"/>
        </w:rPr>
        <w:t>у місцях, де встановлені пристрої відеоспостереження, за допомогою яких можна отримати інформацію про ваші введені паролі.</w:t>
      </w:r>
    </w:p>
    <w:p w14:paraId="19207640" w14:textId="77777777" w:rsidR="00A01164" w:rsidRPr="00A01164" w:rsidRDefault="00A01164" w:rsidP="00A011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164">
        <w:rPr>
          <w:rFonts w:ascii="Times New Roman" w:hAnsi="Times New Roman" w:cs="Times New Roman"/>
          <w:b/>
          <w:bCs/>
          <w:sz w:val="24"/>
          <w:szCs w:val="24"/>
        </w:rPr>
        <w:t xml:space="preserve">11. Якщо вам надходять повідомлення з </w:t>
      </w:r>
      <w:proofErr w:type="gramStart"/>
      <w:r w:rsidRPr="00A01164">
        <w:rPr>
          <w:rFonts w:ascii="Times New Roman" w:hAnsi="Times New Roman" w:cs="Times New Roman"/>
          <w:b/>
          <w:bCs/>
          <w:sz w:val="24"/>
          <w:szCs w:val="24"/>
        </w:rPr>
        <w:t>кодами  для</w:t>
      </w:r>
      <w:proofErr w:type="gramEnd"/>
      <w:r w:rsidRPr="00A01164">
        <w:rPr>
          <w:rFonts w:ascii="Times New Roman" w:hAnsi="Times New Roman" w:cs="Times New Roman"/>
          <w:b/>
          <w:bCs/>
          <w:sz w:val="24"/>
          <w:szCs w:val="24"/>
        </w:rPr>
        <w:t xml:space="preserve"> перереєстрації в Мобільному додатку або повідомлення для підтвердження операцій, які ви не виконували:</w:t>
      </w:r>
    </w:p>
    <w:p w14:paraId="0D653E15" w14:textId="56B6BA8E" w:rsidR="00A01164" w:rsidRPr="00A01164" w:rsidRDefault="00A01164" w:rsidP="00A01164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1164">
        <w:rPr>
          <w:rFonts w:ascii="Times New Roman" w:hAnsi="Times New Roman" w:cs="Times New Roman"/>
          <w:sz w:val="24"/>
          <w:szCs w:val="24"/>
        </w:rPr>
        <w:t xml:space="preserve">нікому не повідомляйте отримані дані (коди); </w:t>
      </w:r>
    </w:p>
    <w:p w14:paraId="000B7463" w14:textId="20A03739" w:rsidR="00A01164" w:rsidRPr="00A01164" w:rsidRDefault="00A01164" w:rsidP="00A01164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r w:rsidRPr="00A01164">
        <w:rPr>
          <w:rFonts w:ascii="Times New Roman" w:hAnsi="Times New Roman" w:cs="Times New Roman"/>
          <w:sz w:val="24"/>
          <w:szCs w:val="24"/>
        </w:rPr>
        <w:t>гайно змініть пароль до Мобільного додатку;</w:t>
      </w:r>
    </w:p>
    <w:p w14:paraId="527CBBC0" w14:textId="0BC6CAD3" w:rsidR="00A01164" w:rsidRPr="00A01164" w:rsidRDefault="00A01164" w:rsidP="00A01164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 xml:space="preserve">негайно заблокуйте платіжні картки засобами Мобільного додатку;  </w:t>
      </w:r>
    </w:p>
    <w:p w14:paraId="163BA107" w14:textId="4C35145B" w:rsidR="00A01164" w:rsidRPr="00A01164" w:rsidRDefault="00A01164" w:rsidP="00A01164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01164">
        <w:rPr>
          <w:rFonts w:ascii="Times New Roman" w:hAnsi="Times New Roman" w:cs="Times New Roman"/>
          <w:sz w:val="24"/>
          <w:szCs w:val="24"/>
        </w:rPr>
        <w:t>еревірте в Мобільному додатку стан рахунків, у випадку виявлення розбіжностей – якомога швидше повідомте Банк про платежі, що ви не виконували;</w:t>
      </w:r>
    </w:p>
    <w:p w14:paraId="089D365B" w14:textId="52F7B11D" w:rsidR="00A01164" w:rsidRPr="00A01164" w:rsidRDefault="00A01164" w:rsidP="00A01164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01164">
        <w:rPr>
          <w:rFonts w:ascii="Times New Roman" w:hAnsi="Times New Roman" w:cs="Times New Roman"/>
          <w:sz w:val="24"/>
          <w:szCs w:val="24"/>
        </w:rPr>
        <w:t>овідомте правоохоронні органи про факт несанкціонованого списання коштів з рахунку;</w:t>
      </w:r>
    </w:p>
    <w:p w14:paraId="123AE600" w14:textId="120993BA" w:rsidR="00A01164" w:rsidRPr="00A01164" w:rsidRDefault="00A01164" w:rsidP="00A01164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A01164">
        <w:rPr>
          <w:rFonts w:ascii="Times New Roman" w:hAnsi="Times New Roman" w:cs="Times New Roman"/>
          <w:sz w:val="24"/>
          <w:szCs w:val="24"/>
        </w:rPr>
        <w:t>ійте відповідно до подальших вказівок Банку та правоохоронних органів.</w:t>
      </w:r>
    </w:p>
    <w:p w14:paraId="78965687" w14:textId="77777777" w:rsidR="00A01164" w:rsidRPr="00A01164" w:rsidRDefault="00A01164" w:rsidP="00A011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272A7" w14:textId="7362C849" w:rsidR="00A01164" w:rsidRPr="00A01164" w:rsidRDefault="00A01164" w:rsidP="00A0116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1164">
        <w:rPr>
          <w:rFonts w:ascii="Times New Roman" w:hAnsi="Times New Roman" w:cs="Times New Roman"/>
          <w:b/>
          <w:bCs/>
          <w:sz w:val="28"/>
          <w:szCs w:val="28"/>
        </w:rPr>
        <w:t>Рекомендації щодо уникнення випадків підвищеного ризику збитків для користувача електронного платіжного засобу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в тому числі який доступний в Мобільному додатку </w:t>
      </w:r>
      <w:r w:rsidRPr="00A01164">
        <w:rPr>
          <w:rFonts w:ascii="Times New Roman" w:hAnsi="Times New Roman" w:cs="Times New Roman"/>
          <w:b/>
          <w:bCs/>
          <w:sz w:val="28"/>
          <w:szCs w:val="28"/>
          <w:lang w:val="uk-UA"/>
        </w:rPr>
        <w:t>«Sportbank»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9754304" w14:textId="09886350" w:rsidR="00A01164" w:rsidRPr="00A01164" w:rsidRDefault="00A01164" w:rsidP="00A01164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 xml:space="preserve">Встановіть ПІН-код/Пароль до </w:t>
      </w:r>
      <w:r w:rsidRPr="00A0116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01164">
        <w:rPr>
          <w:rFonts w:ascii="Times New Roman" w:hAnsi="Times New Roman" w:cs="Times New Roman"/>
          <w:sz w:val="24"/>
          <w:szCs w:val="24"/>
        </w:rPr>
        <w:t xml:space="preserve">обільного додатку і нікому їх не повідомляйте. </w:t>
      </w:r>
    </w:p>
    <w:p w14:paraId="6298BBD4" w14:textId="1EBBEA56" w:rsidR="00A01164" w:rsidRPr="00A01164" w:rsidRDefault="00A01164" w:rsidP="00A01164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 xml:space="preserve">У випадку необхідності Ви можете змінити ПІН-код/ Пароль до Мобільного </w:t>
      </w:r>
      <w:proofErr w:type="gramStart"/>
      <w:r w:rsidRPr="00A01164">
        <w:rPr>
          <w:rFonts w:ascii="Times New Roman" w:hAnsi="Times New Roman" w:cs="Times New Roman"/>
          <w:sz w:val="24"/>
          <w:szCs w:val="24"/>
        </w:rPr>
        <w:t>додатку  самостійно</w:t>
      </w:r>
      <w:proofErr w:type="gramEnd"/>
      <w:r w:rsidRPr="00A01164">
        <w:rPr>
          <w:rFonts w:ascii="Times New Roman" w:hAnsi="Times New Roman" w:cs="Times New Roman"/>
          <w:sz w:val="24"/>
          <w:szCs w:val="24"/>
        </w:rPr>
        <w:t xml:space="preserve"> з використанням засобів Мобільного додатку.</w:t>
      </w:r>
    </w:p>
    <w:p w14:paraId="186AA9E1" w14:textId="1648EEB1" w:rsidR="00A01164" w:rsidRPr="00A01164" w:rsidRDefault="00A01164" w:rsidP="00A01164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>Ви повинні зберігати в таємниці ПІН-код/ Пароль до Мобільного додатку, CVV2/CVC2 та інформацію про Слово-пароль, інших даних Картки. Ви не повинні записувати ПІН-код на Платіжній картці або на інших предметах, які зберігаються разом з Карткою.</w:t>
      </w:r>
    </w:p>
    <w:p w14:paraId="4F03EBDD" w14:textId="5BFB50F8" w:rsidR="00A01164" w:rsidRPr="00A01164" w:rsidRDefault="00A01164" w:rsidP="00A01164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>Ви повинні захищати ПІН-код/ Пароль до Мобільного додатку   від «сторонніх очей» під час його введення.</w:t>
      </w:r>
    </w:p>
    <w:p w14:paraId="647C4FEE" w14:textId="5C82BA3C" w:rsidR="00A01164" w:rsidRPr="00A01164" w:rsidRDefault="00A01164" w:rsidP="00A01164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 xml:space="preserve">Ви повинні користуватися карткою самостійно. Використання Картки в точці торгового еквайрингу або в пункті видачі готівки повинно проводитися в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01164">
        <w:rPr>
          <w:rFonts w:ascii="Times New Roman" w:hAnsi="Times New Roman" w:cs="Times New Roman"/>
          <w:sz w:val="24"/>
          <w:szCs w:val="24"/>
        </w:rPr>
        <w:t>ашій присутності. Нікому не передавайте Картку в користування (в т. ч. родичам). Використання Картки представником Клієнта за довіреністю заборонено.</w:t>
      </w:r>
    </w:p>
    <w:p w14:paraId="101344B7" w14:textId="1DC04F32" w:rsidR="00A01164" w:rsidRPr="00A01164" w:rsidRDefault="00A01164" w:rsidP="00A01164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>Повідомляти Банк про будь-які підозри та сумніви, що стосуються Картки/ Мобільного додатку.</w:t>
      </w:r>
    </w:p>
    <w:p w14:paraId="4E3FDF7F" w14:textId="7D3AF8AC" w:rsidR="00A01164" w:rsidRPr="00A01164" w:rsidRDefault="00A01164" w:rsidP="00A01164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 xml:space="preserve"> Не відключайте в Мобільному додатку функцію інформування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A01164">
        <w:rPr>
          <w:rFonts w:ascii="Times New Roman" w:hAnsi="Times New Roman" w:cs="Times New Roman"/>
          <w:sz w:val="24"/>
          <w:szCs w:val="24"/>
        </w:rPr>
        <w:t>здійснення кожної операці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A01164">
        <w:rPr>
          <w:rFonts w:ascii="Times New Roman" w:hAnsi="Times New Roman" w:cs="Times New Roman"/>
          <w:sz w:val="24"/>
          <w:szCs w:val="24"/>
        </w:rPr>
        <w:t xml:space="preserve"> з використанням Картки. </w:t>
      </w:r>
    </w:p>
    <w:p w14:paraId="036DDBC3" w14:textId="78BF4DA0" w:rsidR="00A01164" w:rsidRPr="00A01164" w:rsidRDefault="00A01164" w:rsidP="00A01164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 xml:space="preserve"> Регулярно формуйте виписку за опереціями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засобами Мобільного додатку </w:t>
      </w:r>
      <w:r w:rsidRPr="00A01164">
        <w:rPr>
          <w:rFonts w:ascii="Times New Roman" w:hAnsi="Times New Roman" w:cs="Times New Roman"/>
          <w:sz w:val="24"/>
          <w:szCs w:val="24"/>
        </w:rPr>
        <w:t>та перевіряйте їх на відповідність.</w:t>
      </w:r>
    </w:p>
    <w:p w14:paraId="65DB069C" w14:textId="77777777" w:rsidR="00A01164" w:rsidRPr="00A01164" w:rsidRDefault="00A01164" w:rsidP="00A01164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>Не користуйтесь підозрілими банкоматами (на яких є предмети, залишки клею або інші сторонні пристрої, що викликають підозру).</w:t>
      </w:r>
    </w:p>
    <w:p w14:paraId="1E997B8C" w14:textId="2AD40B7A" w:rsidR="00A01164" w:rsidRPr="00A01164" w:rsidRDefault="00A01164" w:rsidP="00A01164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01164">
        <w:rPr>
          <w:rFonts w:ascii="Times New Roman" w:hAnsi="Times New Roman" w:cs="Times New Roman"/>
          <w:sz w:val="24"/>
          <w:szCs w:val="24"/>
        </w:rPr>
        <w:t>икористову</w:t>
      </w:r>
      <w:r>
        <w:rPr>
          <w:rFonts w:ascii="Times New Roman" w:hAnsi="Times New Roman" w:cs="Times New Roman"/>
          <w:sz w:val="24"/>
          <w:szCs w:val="24"/>
          <w:lang w:val="uk-UA"/>
        </w:rPr>
        <w:t>йте</w:t>
      </w:r>
      <w:r w:rsidRPr="00A01164">
        <w:rPr>
          <w:rFonts w:ascii="Times New Roman" w:hAnsi="Times New Roman" w:cs="Times New Roman"/>
          <w:sz w:val="24"/>
          <w:szCs w:val="24"/>
        </w:rPr>
        <w:t xml:space="preserve"> сторінки в мережі Інтернет (сайти/портали) тільки відомих і перевірених Інтернет-магазинів.</w:t>
      </w:r>
    </w:p>
    <w:p w14:paraId="0F7D6046" w14:textId="77777777" w:rsidR="00A01164" w:rsidRDefault="00A01164" w:rsidP="00A01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55A6B" w14:textId="2AA82417" w:rsidR="00A01164" w:rsidRPr="00A01164" w:rsidRDefault="00A01164" w:rsidP="00A01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164">
        <w:rPr>
          <w:rFonts w:ascii="Times New Roman" w:hAnsi="Times New Roman" w:cs="Times New Roman"/>
          <w:b/>
          <w:bCs/>
          <w:sz w:val="28"/>
          <w:szCs w:val="28"/>
        </w:rPr>
        <w:t>Рекомендації клієнтам щодо виявлення фішингових вебсайтів</w:t>
      </w:r>
    </w:p>
    <w:p w14:paraId="110A62F6" w14:textId="3B497CC8" w:rsidR="00A01164" w:rsidRPr="00A01164" w:rsidRDefault="00A01164" w:rsidP="00A2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>1.</w:t>
      </w:r>
      <w:r w:rsidRPr="00A01164">
        <w:rPr>
          <w:rFonts w:ascii="Times New Roman" w:hAnsi="Times New Roman" w:cs="Times New Roman"/>
          <w:sz w:val="24"/>
          <w:szCs w:val="24"/>
        </w:rPr>
        <w:tab/>
        <w:t xml:space="preserve">Перевірити сайт можна візуально, не використовуючи жодних додаткових сервісів: Якщо домен сторінки починається з http://, а не з https:// і не має стилізованого символа замка, який повідомляє про встановлення безпечного https-з'єднання, ресурс, як мінімум, небезпечний, як максимум – може бути фішинговим. </w:t>
      </w:r>
    </w:p>
    <w:p w14:paraId="568331A9" w14:textId="77777777" w:rsidR="00A01164" w:rsidRPr="00A01164" w:rsidRDefault="00A01164" w:rsidP="00A2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>2.</w:t>
      </w:r>
      <w:r w:rsidRPr="00A01164">
        <w:rPr>
          <w:rFonts w:ascii="Times New Roman" w:hAnsi="Times New Roman" w:cs="Times New Roman"/>
          <w:sz w:val="24"/>
          <w:szCs w:val="24"/>
        </w:rPr>
        <w:tab/>
        <w:t xml:space="preserve"> Реєстрація сайту, який надає послуги переказу коштів з картки на картку, а також поповнення мобільного телефону або онлайн-кредитування не в домені національного рівня «.UA», може бути ознакою фішингового ресурсу.</w:t>
      </w:r>
    </w:p>
    <w:p w14:paraId="021511E1" w14:textId="77777777" w:rsidR="00A01164" w:rsidRPr="00A01164" w:rsidRDefault="00A01164" w:rsidP="00A2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>3.</w:t>
      </w:r>
      <w:r w:rsidRPr="00A01164">
        <w:rPr>
          <w:rFonts w:ascii="Times New Roman" w:hAnsi="Times New Roman" w:cs="Times New Roman"/>
          <w:sz w:val="24"/>
          <w:szCs w:val="24"/>
        </w:rPr>
        <w:tab/>
        <w:t xml:space="preserve"> Наявність нульових комісій та інших «НЕЙМОВІРНИХ» пропозицій має насторожити. </w:t>
      </w:r>
    </w:p>
    <w:p w14:paraId="7D5B88B3" w14:textId="77777777" w:rsidR="00A01164" w:rsidRPr="00A01164" w:rsidRDefault="00A01164" w:rsidP="00A2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>4.</w:t>
      </w:r>
      <w:r w:rsidRPr="00A01164">
        <w:rPr>
          <w:rFonts w:ascii="Times New Roman" w:hAnsi="Times New Roman" w:cs="Times New Roman"/>
          <w:sz w:val="24"/>
          <w:szCs w:val="24"/>
        </w:rPr>
        <w:tab/>
        <w:t xml:space="preserve">Тематичні недоліки, наприклад відмінності в назві домену </w:t>
      </w:r>
      <w:proofErr w:type="gramStart"/>
      <w:r w:rsidRPr="00A01164">
        <w:rPr>
          <w:rFonts w:ascii="Times New Roman" w:hAnsi="Times New Roman" w:cs="Times New Roman"/>
          <w:sz w:val="24"/>
          <w:szCs w:val="24"/>
        </w:rPr>
        <w:t>в адресному рядку</w:t>
      </w:r>
      <w:proofErr w:type="gramEnd"/>
      <w:r w:rsidRPr="00A01164">
        <w:rPr>
          <w:rFonts w:ascii="Times New Roman" w:hAnsi="Times New Roman" w:cs="Times New Roman"/>
          <w:sz w:val="24"/>
          <w:szCs w:val="24"/>
        </w:rPr>
        <w:t xml:space="preserve"> і в тексті або на банері, теж можуть свідчити про те, що це шахрайський сайт.</w:t>
      </w:r>
    </w:p>
    <w:p w14:paraId="3B98426D" w14:textId="77777777" w:rsidR="00A01164" w:rsidRPr="00A01164" w:rsidRDefault="00A01164" w:rsidP="00A2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>5.</w:t>
      </w:r>
      <w:r w:rsidRPr="00A01164">
        <w:rPr>
          <w:rFonts w:ascii="Times New Roman" w:hAnsi="Times New Roman" w:cs="Times New Roman"/>
          <w:sz w:val="24"/>
          <w:szCs w:val="24"/>
        </w:rPr>
        <w:tab/>
        <w:t xml:space="preserve"> Якщо </w:t>
      </w:r>
      <w:proofErr w:type="gramStart"/>
      <w:r w:rsidRPr="00A01164">
        <w:rPr>
          <w:rFonts w:ascii="Times New Roman" w:hAnsi="Times New Roman" w:cs="Times New Roman"/>
          <w:sz w:val="24"/>
          <w:szCs w:val="24"/>
        </w:rPr>
        <w:t>в адресному рядку</w:t>
      </w:r>
      <w:proofErr w:type="gramEnd"/>
      <w:r w:rsidRPr="00A01164">
        <w:rPr>
          <w:rFonts w:ascii="Times New Roman" w:hAnsi="Times New Roman" w:cs="Times New Roman"/>
          <w:sz w:val="24"/>
          <w:szCs w:val="24"/>
        </w:rPr>
        <w:t xml:space="preserve"> відображаються однакові адреси для всіх сторінок сайту, свідчить що це шахрайський сайт. </w:t>
      </w:r>
    </w:p>
    <w:p w14:paraId="5B3922B1" w14:textId="77777777" w:rsidR="00A01164" w:rsidRPr="00A01164" w:rsidRDefault="00A01164" w:rsidP="00A2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>6.</w:t>
      </w:r>
      <w:r w:rsidRPr="00A01164">
        <w:rPr>
          <w:rFonts w:ascii="Times New Roman" w:hAnsi="Times New Roman" w:cs="Times New Roman"/>
          <w:sz w:val="24"/>
          <w:szCs w:val="24"/>
        </w:rPr>
        <w:tab/>
        <w:t xml:space="preserve"> Легітимні сайти маскують введення карткових реквізитів (наприклад, зірочками) або використовують віртуальну клавіатуру, фішингові ресурси – не маскують.</w:t>
      </w:r>
    </w:p>
    <w:p w14:paraId="39F4CB00" w14:textId="77777777" w:rsidR="00A01164" w:rsidRPr="00A01164" w:rsidRDefault="00A01164" w:rsidP="00A2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>7.</w:t>
      </w:r>
      <w:r w:rsidRPr="00A01164">
        <w:rPr>
          <w:rFonts w:ascii="Times New Roman" w:hAnsi="Times New Roman" w:cs="Times New Roman"/>
          <w:sz w:val="24"/>
          <w:szCs w:val="24"/>
        </w:rPr>
        <w:tab/>
        <w:t xml:space="preserve">При виявлені фішигових веб-сайтів необхідно про це повідомити технічну підтримки Банку за телефоном або через месенджери.   </w:t>
      </w:r>
    </w:p>
    <w:p w14:paraId="7F1C8BA6" w14:textId="77777777" w:rsidR="00A01164" w:rsidRPr="00A01164" w:rsidRDefault="00A01164" w:rsidP="00A2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A01164">
        <w:rPr>
          <w:rFonts w:ascii="Times New Roman" w:hAnsi="Times New Roman" w:cs="Times New Roman"/>
          <w:sz w:val="24"/>
          <w:szCs w:val="24"/>
        </w:rPr>
        <w:tab/>
        <w:t>Для перевірки сайту, рекомендуемо скористатися базою шахрайських сайтів за посиланням.</w:t>
      </w:r>
    </w:p>
    <w:p w14:paraId="0526588B" w14:textId="0E67B9F2" w:rsidR="00A01164" w:rsidRPr="00A01164" w:rsidRDefault="00A01164" w:rsidP="00A2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>9.</w:t>
      </w:r>
      <w:r w:rsidRPr="00A01164">
        <w:rPr>
          <w:rFonts w:ascii="Times New Roman" w:hAnsi="Times New Roman" w:cs="Times New Roman"/>
          <w:sz w:val="24"/>
          <w:szCs w:val="24"/>
        </w:rPr>
        <w:tab/>
        <w:t>З метою забезпечення високого рівня безпеки інформації та унеможливлення доступу до конфіденційної інформації сторонніх осіб користуватись лише офіційним вебсайтом Банку</w:t>
      </w:r>
      <w:r w:rsidRPr="00A01164">
        <w:rPr>
          <w:rFonts w:ascii="Times New Roman" w:hAnsi="Times New Roman" w:cs="Times New Roman"/>
          <w:color w:val="4472C4"/>
          <w:sz w:val="24"/>
          <w:szCs w:val="24"/>
          <w:lang w:val="uk-UA"/>
        </w:rPr>
        <w:t xml:space="preserve"> </w:t>
      </w:r>
      <w:hyperlink r:id="rId5">
        <w:r w:rsidRPr="00A01164">
          <w:rPr>
            <w:rFonts w:ascii="Times New Roman" w:hAnsi="Times New Roman" w:cs="Times New Roman"/>
            <w:color w:val="4472C4"/>
            <w:sz w:val="24"/>
            <w:szCs w:val="24"/>
            <w:lang w:val="uk-UA"/>
          </w:rPr>
          <w:t>https://tascombank.ua/</w:t>
        </w:r>
      </w:hyperlink>
      <w:r w:rsidRPr="00A01164">
        <w:rPr>
          <w:rFonts w:ascii="Times New Roman" w:hAnsi="Times New Roman" w:cs="Times New Roman"/>
          <w:color w:val="4472C4"/>
          <w:sz w:val="24"/>
          <w:szCs w:val="24"/>
          <w:lang w:val="uk-UA"/>
        </w:rPr>
        <w:t xml:space="preserve"> або</w:t>
      </w:r>
      <w:r w:rsidRPr="00A01164">
        <w:rPr>
          <w:rFonts w:ascii="Times New Roman" w:hAnsi="Times New Roman" w:cs="Times New Roman"/>
          <w:sz w:val="24"/>
          <w:szCs w:val="24"/>
          <w:lang w:val="uk-UA"/>
        </w:rPr>
        <w:t xml:space="preserve"> Лендинговим сайтом -  </w:t>
      </w:r>
      <w:hyperlink r:id="rId6">
        <w:r w:rsidRPr="00A01164">
          <w:rPr>
            <w:rFonts w:ascii="Times New Roman" w:hAnsi="Times New Roman" w:cs="Times New Roman"/>
            <w:color w:val="4472C4"/>
            <w:sz w:val="24"/>
            <w:szCs w:val="24"/>
            <w:lang w:val="uk-UA"/>
          </w:rPr>
          <w:t>https://sportbank.com.ua</w:t>
        </w:r>
      </w:hyperlink>
      <w:r>
        <w:rPr>
          <w:rFonts w:ascii="Verdana" w:hAnsi="Verdana" w:cs="Verdana"/>
          <w:color w:val="4472C4"/>
          <w:sz w:val="20"/>
          <w:szCs w:val="20"/>
          <w:lang w:val="uk-UA"/>
        </w:rPr>
        <w:t>.</w:t>
      </w:r>
      <w:r>
        <w:rPr>
          <w:rFonts w:ascii="Verdana" w:hAnsi="Verdana" w:cs="Verdana"/>
          <w:sz w:val="20"/>
          <w:szCs w:val="20"/>
          <w:lang w:val="uk-UA"/>
        </w:rPr>
        <w:t xml:space="preserve">  </w:t>
      </w:r>
    </w:p>
    <w:p w14:paraId="7CCAA48C" w14:textId="668A8729" w:rsidR="00DE1CBC" w:rsidRPr="00A01164" w:rsidRDefault="00A01164" w:rsidP="00A2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64">
        <w:rPr>
          <w:rFonts w:ascii="Times New Roman" w:hAnsi="Times New Roman" w:cs="Times New Roman"/>
          <w:sz w:val="24"/>
          <w:szCs w:val="24"/>
        </w:rPr>
        <w:t xml:space="preserve">10.    Довідник що містить інформацію про банки, що мають ліцензію та відокремлені підрозділи банків знаходиться на сайті Національного Банку України за  </w:t>
      </w:r>
      <w:hyperlink r:id="rId7" w:history="1">
        <w:r w:rsidRPr="00A01164">
          <w:rPr>
            <w:rStyle w:val="a4"/>
            <w:rFonts w:ascii="Times New Roman" w:hAnsi="Times New Roman" w:cs="Times New Roman"/>
            <w:sz w:val="24"/>
            <w:szCs w:val="24"/>
          </w:rPr>
          <w:t>посиланням</w:t>
        </w:r>
      </w:hyperlink>
    </w:p>
    <w:sectPr w:rsidR="00DE1CBC" w:rsidRPr="00A0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EB8"/>
    <w:multiLevelType w:val="hybridMultilevel"/>
    <w:tmpl w:val="8F3A16BE"/>
    <w:lvl w:ilvl="0" w:tplc="0ED8EA64">
      <w:start w:val="10"/>
      <w:numFmt w:val="bullet"/>
      <w:lvlText w:val="•"/>
      <w:lvlJc w:val="left"/>
      <w:pPr>
        <w:ind w:left="1128" w:hanging="768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1844"/>
    <w:multiLevelType w:val="hybridMultilevel"/>
    <w:tmpl w:val="42D076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C4B70"/>
    <w:multiLevelType w:val="hybridMultilevel"/>
    <w:tmpl w:val="8618C2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C134D"/>
    <w:multiLevelType w:val="hybridMultilevel"/>
    <w:tmpl w:val="575A7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25F0"/>
    <w:multiLevelType w:val="hybridMultilevel"/>
    <w:tmpl w:val="DD26BC1E"/>
    <w:lvl w:ilvl="0" w:tplc="BA1A0C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7EF1"/>
    <w:multiLevelType w:val="hybridMultilevel"/>
    <w:tmpl w:val="41DAB7BE"/>
    <w:lvl w:ilvl="0" w:tplc="8F2AB8D4">
      <w:start w:val="10"/>
      <w:numFmt w:val="bullet"/>
      <w:lvlText w:val=""/>
      <w:lvlJc w:val="left"/>
      <w:pPr>
        <w:ind w:left="1068" w:hanging="708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54B29"/>
    <w:multiLevelType w:val="hybridMultilevel"/>
    <w:tmpl w:val="67E645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86EAF"/>
    <w:multiLevelType w:val="hybridMultilevel"/>
    <w:tmpl w:val="D05C14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64"/>
    <w:rsid w:val="0020033D"/>
    <w:rsid w:val="00A01164"/>
    <w:rsid w:val="00A21295"/>
    <w:rsid w:val="00AA411C"/>
    <w:rsid w:val="00DE1CBC"/>
    <w:rsid w:val="00E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17CD"/>
  <w15:chartTrackingRefBased/>
  <w15:docId w15:val="{EE97B39D-9172-485D-90E4-334CE11B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116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116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0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.gov.ua/ua/supervision/institutions?page=1&amp;perPage=5&amp;search=&amp;status=1&amp;uid=&amp;suid=&amp;date_from=&amp;date_to=&amp;fb_date_from=&amp;fb_date_to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bank.com.ua/" TargetMode="External"/><Relationship Id="rId5" Type="http://schemas.openxmlformats.org/officeDocument/2006/relationships/hyperlink" Target="https://tascombank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4042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2022-11-22T18:48:00Z</dcterms:created>
  <dcterms:modified xsi:type="dcterms:W3CDTF">2022-11-23T13:59:00Z</dcterms:modified>
</cp:coreProperties>
</file>