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7E" w:rsidRDefault="00DE3B2E" w:rsidP="000215ED">
      <w:pPr>
        <w:rPr>
          <w:rFonts w:ascii="Verdana" w:hAnsi="Verdana"/>
          <w:lang w:val="ru-RU"/>
        </w:rPr>
      </w:pPr>
      <w:r w:rsidRPr="000215ED">
        <w:rPr>
          <w:rFonts w:ascii="Verdana" w:hAnsi="Verdana"/>
          <w:lang w:eastAsia="uk-UA"/>
        </w:rPr>
        <w:drawing>
          <wp:inline distT="0" distB="0" distL="0" distR="0" wp14:anchorId="4B9C2783" wp14:editId="40A497AB">
            <wp:extent cx="14287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729" w:rsidRDefault="00F26729" w:rsidP="00F26729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>Генеральн</w:t>
      </w:r>
      <w:r w:rsidR="0025041C">
        <w:rPr>
          <w:rFonts w:ascii="Verdana" w:hAnsi="Verdana"/>
          <w:b/>
          <w:sz w:val="24"/>
          <w:szCs w:val="24"/>
          <w:lang w:val="ru-RU"/>
        </w:rPr>
        <w:t>и</w:t>
      </w:r>
      <w:r>
        <w:rPr>
          <w:rFonts w:ascii="Verdana" w:hAnsi="Verdana"/>
          <w:b/>
          <w:sz w:val="24"/>
          <w:szCs w:val="24"/>
          <w:lang w:val="ru-RU"/>
        </w:rPr>
        <w:t>й догов</w:t>
      </w:r>
      <w:r w:rsidR="0025041C">
        <w:rPr>
          <w:rFonts w:ascii="Verdana" w:hAnsi="Verdana"/>
          <w:b/>
          <w:sz w:val="24"/>
          <w:szCs w:val="24"/>
          <w:lang w:val="ru-RU"/>
        </w:rPr>
        <w:t>і</w:t>
      </w:r>
      <w:r>
        <w:rPr>
          <w:rFonts w:ascii="Verdana" w:hAnsi="Verdana"/>
          <w:b/>
          <w:sz w:val="24"/>
          <w:szCs w:val="24"/>
          <w:lang w:val="ru-RU"/>
        </w:rPr>
        <w:t xml:space="preserve">р </w:t>
      </w:r>
    </w:p>
    <w:p w:rsidR="00074F72" w:rsidRPr="009763E6" w:rsidRDefault="0025041C" w:rsidP="006F64C4">
      <w:pPr>
        <w:jc w:val="center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>пр</w:t>
      </w:r>
      <w:r w:rsidR="00F26729">
        <w:rPr>
          <w:rFonts w:ascii="Verdana" w:hAnsi="Verdana"/>
          <w:b/>
          <w:sz w:val="24"/>
          <w:szCs w:val="24"/>
          <w:lang w:val="ru-RU"/>
        </w:rPr>
        <w:t xml:space="preserve">о </w:t>
      </w:r>
      <w:r>
        <w:rPr>
          <w:rFonts w:ascii="Verdana" w:hAnsi="Verdana"/>
          <w:b/>
          <w:sz w:val="24"/>
          <w:szCs w:val="24"/>
          <w:lang w:val="ru-RU"/>
        </w:rPr>
        <w:t>надання банкі</w:t>
      </w:r>
      <w:r w:rsidR="00F26729">
        <w:rPr>
          <w:rFonts w:ascii="Verdana" w:hAnsi="Verdana"/>
          <w:b/>
          <w:sz w:val="24"/>
          <w:szCs w:val="24"/>
          <w:lang w:val="ru-RU"/>
        </w:rPr>
        <w:t>вс</w:t>
      </w:r>
      <w:r>
        <w:rPr>
          <w:rFonts w:ascii="Verdana" w:hAnsi="Verdana"/>
          <w:b/>
          <w:sz w:val="24"/>
          <w:szCs w:val="24"/>
          <w:lang w:val="ru-RU"/>
        </w:rPr>
        <w:t>ь</w:t>
      </w:r>
      <w:r w:rsidR="00F26729">
        <w:rPr>
          <w:rFonts w:ascii="Verdana" w:hAnsi="Verdana"/>
          <w:b/>
          <w:sz w:val="24"/>
          <w:szCs w:val="24"/>
          <w:lang w:val="ru-RU"/>
        </w:rPr>
        <w:t xml:space="preserve">ких </w:t>
      </w:r>
      <w:r>
        <w:rPr>
          <w:rFonts w:ascii="Verdana" w:hAnsi="Verdana"/>
          <w:b/>
          <w:sz w:val="24"/>
          <w:szCs w:val="24"/>
          <w:lang w:val="ru-RU"/>
        </w:rPr>
        <w:t>по</w:t>
      </w:r>
      <w:r w:rsidR="00F26729">
        <w:rPr>
          <w:rFonts w:ascii="Verdana" w:hAnsi="Verdana"/>
          <w:b/>
          <w:sz w:val="24"/>
          <w:szCs w:val="24"/>
          <w:lang w:val="ru-RU"/>
        </w:rPr>
        <w:t>слуг</w:t>
      </w:r>
      <w:r w:rsidR="00724842">
        <w:rPr>
          <w:rFonts w:ascii="Verdana" w:hAnsi="Verdana"/>
          <w:b/>
          <w:sz w:val="24"/>
          <w:szCs w:val="24"/>
          <w:lang w:val="ru-RU"/>
        </w:rPr>
        <w:t xml:space="preserve"> </w:t>
      </w:r>
      <w:r>
        <w:rPr>
          <w:rFonts w:ascii="Verdana" w:hAnsi="Verdana"/>
          <w:b/>
          <w:sz w:val="24"/>
          <w:szCs w:val="24"/>
          <w:lang w:val="ru-RU"/>
        </w:rPr>
        <w:t>від</w:t>
      </w:r>
      <w:r w:rsidR="009763E6" w:rsidRPr="009763E6">
        <w:rPr>
          <w:rFonts w:ascii="Verdana" w:hAnsi="Verdana"/>
          <w:b/>
          <w:sz w:val="24"/>
          <w:szCs w:val="24"/>
          <w:lang w:val="ru-RU"/>
        </w:rPr>
        <w:t xml:space="preserve"> ТАСКОМБАНК</w:t>
      </w:r>
    </w:p>
    <w:p w:rsidR="000C4147" w:rsidRDefault="000C4147" w:rsidP="0074612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Verdana" w:hAnsi="Verdana" w:cs="Times New Roman"/>
          <w:bCs/>
          <w:noProof w:val="0"/>
          <w:lang w:val="ru-RU"/>
        </w:rPr>
      </w:pPr>
    </w:p>
    <w:p w:rsidR="00811E15" w:rsidRPr="00811E15" w:rsidRDefault="00811E15" w:rsidP="00811E15">
      <w:pPr>
        <w:autoSpaceDE w:val="0"/>
        <w:autoSpaceDN w:val="0"/>
        <w:adjustRightInd w:val="0"/>
        <w:spacing w:before="100" w:after="100" w:line="288" w:lineRule="auto"/>
        <w:jc w:val="both"/>
        <w:rPr>
          <w:rFonts w:ascii="Verdana" w:hAnsi="Verdana" w:cs="Times New Roman"/>
          <w:noProof w:val="0"/>
          <w:lang w:val="ru-RU"/>
        </w:rPr>
      </w:pPr>
      <w:proofErr w:type="spellStart"/>
      <w:r w:rsidRPr="00811E15">
        <w:rPr>
          <w:rFonts w:ascii="Verdana" w:hAnsi="Verdana" w:cs="Times New Roman"/>
          <w:bCs/>
          <w:noProof w:val="0"/>
          <w:lang w:val="ru-RU"/>
        </w:rPr>
        <w:t>Генеральн</w:t>
      </w:r>
      <w:r w:rsidR="0025041C">
        <w:rPr>
          <w:rFonts w:ascii="Verdana" w:hAnsi="Verdana" w:cs="Times New Roman"/>
          <w:bCs/>
          <w:noProof w:val="0"/>
          <w:lang w:val="ru-RU"/>
        </w:rPr>
        <w:t>и</w:t>
      </w:r>
      <w:r w:rsidRPr="00811E15">
        <w:rPr>
          <w:rFonts w:ascii="Verdana" w:hAnsi="Verdana" w:cs="Times New Roman"/>
          <w:bCs/>
          <w:noProof w:val="0"/>
          <w:lang w:val="ru-RU"/>
        </w:rPr>
        <w:t>й</w:t>
      </w:r>
      <w:proofErr w:type="spellEnd"/>
      <w:r w:rsidRPr="00811E15">
        <w:rPr>
          <w:rFonts w:ascii="Verdana" w:hAnsi="Verdana" w:cs="Times New Roman"/>
          <w:bCs/>
          <w:noProof w:val="0"/>
          <w:lang w:val="ru-RU"/>
        </w:rPr>
        <w:t xml:space="preserve"> </w:t>
      </w:r>
      <w:proofErr w:type="spellStart"/>
      <w:r w:rsidRPr="00811E15">
        <w:rPr>
          <w:rFonts w:ascii="Verdana" w:hAnsi="Verdana" w:cs="Times New Roman"/>
          <w:bCs/>
          <w:noProof w:val="0"/>
          <w:lang w:val="ru-RU"/>
        </w:rPr>
        <w:t>догов</w:t>
      </w:r>
      <w:r w:rsidR="0025041C">
        <w:rPr>
          <w:rFonts w:ascii="Verdana" w:hAnsi="Verdana" w:cs="Times New Roman"/>
          <w:bCs/>
          <w:noProof w:val="0"/>
          <w:lang w:val="ru-RU"/>
        </w:rPr>
        <w:t>і</w:t>
      </w:r>
      <w:proofErr w:type="gramStart"/>
      <w:r w:rsidRPr="00811E15">
        <w:rPr>
          <w:rFonts w:ascii="Verdana" w:hAnsi="Verdana" w:cs="Times New Roman"/>
          <w:bCs/>
          <w:noProof w:val="0"/>
          <w:lang w:val="ru-RU"/>
        </w:rPr>
        <w:t>р</w:t>
      </w:r>
      <w:proofErr w:type="spellEnd"/>
      <w:proofErr w:type="gramEnd"/>
      <w:r w:rsidRPr="00811E15">
        <w:rPr>
          <w:rFonts w:ascii="Verdana" w:hAnsi="Verdana" w:cs="Times New Roman"/>
          <w:bCs/>
          <w:noProof w:val="0"/>
          <w:lang w:val="ru-RU"/>
        </w:rPr>
        <w:t xml:space="preserve"> </w:t>
      </w:r>
      <w:r w:rsidR="0025041C">
        <w:rPr>
          <w:rFonts w:ascii="Verdana" w:hAnsi="Verdana" w:cs="Times New Roman"/>
          <w:bCs/>
          <w:noProof w:val="0"/>
          <w:lang w:val="ru-RU"/>
        </w:rPr>
        <w:t>пр</w:t>
      </w:r>
      <w:r w:rsidRPr="00811E15">
        <w:rPr>
          <w:rFonts w:ascii="Verdana" w:hAnsi="Verdana" w:cs="Times New Roman"/>
          <w:bCs/>
          <w:noProof w:val="0"/>
          <w:lang w:val="ru-RU"/>
        </w:rPr>
        <w:t xml:space="preserve">о </w:t>
      </w:r>
      <w:proofErr w:type="spellStart"/>
      <w:r w:rsidR="0025041C">
        <w:rPr>
          <w:rFonts w:ascii="Verdana" w:hAnsi="Verdana" w:cs="Times New Roman"/>
          <w:bCs/>
          <w:noProof w:val="0"/>
          <w:lang w:val="ru-RU"/>
        </w:rPr>
        <w:t>надання</w:t>
      </w:r>
      <w:proofErr w:type="spellEnd"/>
      <w:r w:rsidRPr="00811E15">
        <w:rPr>
          <w:rFonts w:ascii="Verdana" w:hAnsi="Verdana" w:cs="Times New Roman"/>
          <w:bCs/>
          <w:noProof w:val="0"/>
          <w:lang w:val="ru-RU"/>
        </w:rPr>
        <w:t xml:space="preserve"> </w:t>
      </w:r>
      <w:proofErr w:type="spellStart"/>
      <w:r w:rsidRPr="00811E15">
        <w:rPr>
          <w:rFonts w:ascii="Verdana" w:hAnsi="Verdana" w:cs="Times New Roman"/>
          <w:bCs/>
          <w:noProof w:val="0"/>
          <w:lang w:val="ru-RU"/>
        </w:rPr>
        <w:t>банк</w:t>
      </w:r>
      <w:r w:rsidR="0025041C">
        <w:rPr>
          <w:rFonts w:ascii="Verdana" w:hAnsi="Verdana" w:cs="Times New Roman"/>
          <w:bCs/>
          <w:noProof w:val="0"/>
          <w:lang w:val="ru-RU"/>
        </w:rPr>
        <w:t>і</w:t>
      </w:r>
      <w:r w:rsidRPr="00811E15">
        <w:rPr>
          <w:rFonts w:ascii="Verdana" w:hAnsi="Verdana" w:cs="Times New Roman"/>
          <w:bCs/>
          <w:noProof w:val="0"/>
          <w:lang w:val="ru-RU"/>
        </w:rPr>
        <w:t>вс</w:t>
      </w:r>
      <w:r w:rsidR="0025041C">
        <w:rPr>
          <w:rFonts w:ascii="Verdana" w:hAnsi="Verdana" w:cs="Times New Roman"/>
          <w:bCs/>
          <w:noProof w:val="0"/>
          <w:lang w:val="ru-RU"/>
        </w:rPr>
        <w:t>ь</w:t>
      </w:r>
      <w:r w:rsidRPr="00811E15">
        <w:rPr>
          <w:rFonts w:ascii="Verdana" w:hAnsi="Verdana" w:cs="Times New Roman"/>
          <w:bCs/>
          <w:noProof w:val="0"/>
          <w:lang w:val="ru-RU"/>
        </w:rPr>
        <w:t>ких</w:t>
      </w:r>
      <w:proofErr w:type="spellEnd"/>
      <w:r w:rsidRPr="00811E15">
        <w:rPr>
          <w:rFonts w:ascii="Verdana" w:hAnsi="Verdana" w:cs="Times New Roman"/>
          <w:bCs/>
          <w:noProof w:val="0"/>
          <w:lang w:val="ru-RU"/>
        </w:rPr>
        <w:t xml:space="preserve"> </w:t>
      </w:r>
      <w:proofErr w:type="spellStart"/>
      <w:r w:rsidR="0025041C">
        <w:rPr>
          <w:rFonts w:ascii="Verdana" w:hAnsi="Verdana" w:cs="Times New Roman"/>
          <w:bCs/>
          <w:noProof w:val="0"/>
          <w:lang w:val="ru-RU"/>
        </w:rPr>
        <w:t>по</w:t>
      </w:r>
      <w:r w:rsidRPr="00811E15">
        <w:rPr>
          <w:rFonts w:ascii="Verdana" w:hAnsi="Verdana" w:cs="Times New Roman"/>
          <w:bCs/>
          <w:noProof w:val="0"/>
          <w:lang w:val="ru-RU"/>
        </w:rPr>
        <w:t>слуг</w:t>
      </w:r>
      <w:proofErr w:type="spellEnd"/>
      <w:r w:rsidRPr="00811E15">
        <w:rPr>
          <w:rFonts w:ascii="Verdana" w:hAnsi="Verdana" w:cs="Times New Roman"/>
          <w:bCs/>
          <w:noProof w:val="0"/>
          <w:lang w:val="ru-RU"/>
        </w:rPr>
        <w:t xml:space="preserve"> </w:t>
      </w:r>
      <w:proofErr w:type="spellStart"/>
      <w:r w:rsidR="0025041C">
        <w:rPr>
          <w:rFonts w:ascii="Verdana" w:hAnsi="Verdana" w:cs="Times New Roman"/>
          <w:bCs/>
          <w:noProof w:val="0"/>
          <w:lang w:val="ru-RU"/>
        </w:rPr>
        <w:t>від</w:t>
      </w:r>
      <w:proofErr w:type="spellEnd"/>
      <w:r w:rsidRPr="00811E15">
        <w:rPr>
          <w:rFonts w:ascii="Verdana" w:hAnsi="Verdana" w:cs="Times New Roman"/>
          <w:bCs/>
          <w:noProof w:val="0"/>
          <w:lang w:val="ru-RU"/>
        </w:rPr>
        <w:t xml:space="preserve"> ТАСКОМБАНК </w:t>
      </w:r>
      <w:r w:rsidRPr="00811E15">
        <w:rPr>
          <w:rFonts w:ascii="Verdana" w:hAnsi="Verdana" w:cs="Times New Roman"/>
          <w:noProof w:val="0"/>
          <w:lang w:val="ru-RU"/>
        </w:rPr>
        <w:t xml:space="preserve">– </w:t>
      </w:r>
      <w:proofErr w:type="spellStart"/>
      <w:r w:rsidR="0025041C">
        <w:rPr>
          <w:rFonts w:ascii="Verdana" w:hAnsi="Verdana" w:cs="Times New Roman"/>
          <w:noProof w:val="0"/>
          <w:lang w:val="ru-RU"/>
        </w:rPr>
        <w:t>це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догов</w:t>
      </w:r>
      <w:r w:rsidR="0025041C">
        <w:rPr>
          <w:rFonts w:ascii="Verdana" w:hAnsi="Verdana" w:cs="Times New Roman"/>
          <w:noProof w:val="0"/>
          <w:lang w:val="ru-RU"/>
        </w:rPr>
        <w:t>і</w:t>
      </w:r>
      <w:r w:rsidRPr="00811E15">
        <w:rPr>
          <w:rFonts w:ascii="Verdana" w:hAnsi="Verdana" w:cs="Times New Roman"/>
          <w:noProof w:val="0"/>
          <w:lang w:val="ru-RU"/>
        </w:rPr>
        <w:t>р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, </w:t>
      </w:r>
      <w:proofErr w:type="spellStart"/>
      <w:r w:rsidR="0025041C">
        <w:rPr>
          <w:rFonts w:ascii="Verdana" w:hAnsi="Verdana" w:cs="Times New Roman"/>
          <w:noProof w:val="0"/>
          <w:lang w:val="ru-RU"/>
        </w:rPr>
        <w:t>який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п</w:t>
      </w:r>
      <w:r w:rsidR="0025041C">
        <w:rPr>
          <w:rFonts w:ascii="Verdana" w:hAnsi="Verdana" w:cs="Times New Roman"/>
          <w:noProof w:val="0"/>
          <w:lang w:val="ru-RU"/>
        </w:rPr>
        <w:t>і</w:t>
      </w:r>
      <w:r w:rsidRPr="00811E15">
        <w:rPr>
          <w:rFonts w:ascii="Verdana" w:hAnsi="Verdana" w:cs="Times New Roman"/>
          <w:noProof w:val="0"/>
          <w:lang w:val="ru-RU"/>
        </w:rPr>
        <w:t>дпис</w:t>
      </w:r>
      <w:r w:rsidR="0025041C">
        <w:rPr>
          <w:rFonts w:ascii="Verdana" w:hAnsi="Verdana" w:cs="Times New Roman"/>
          <w:noProof w:val="0"/>
          <w:lang w:val="ru-RU"/>
        </w:rPr>
        <w:t>ується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на </w:t>
      </w:r>
      <w:proofErr w:type="spellStart"/>
      <w:r w:rsidR="00FA7266">
        <w:rPr>
          <w:rFonts w:ascii="Verdana" w:hAnsi="Verdana" w:cs="Times New Roman"/>
          <w:noProof w:val="0"/>
          <w:lang w:val="ru-RU"/>
        </w:rPr>
        <w:t>визначений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пер</w:t>
      </w:r>
      <w:r w:rsidR="00FA7266">
        <w:rPr>
          <w:rFonts w:ascii="Verdana" w:hAnsi="Verdana" w:cs="Times New Roman"/>
          <w:noProof w:val="0"/>
          <w:lang w:val="ru-RU"/>
        </w:rPr>
        <w:t>і</w:t>
      </w:r>
      <w:r w:rsidRPr="00811E15">
        <w:rPr>
          <w:rFonts w:ascii="Verdana" w:hAnsi="Verdana" w:cs="Times New Roman"/>
          <w:noProof w:val="0"/>
          <w:lang w:val="ru-RU"/>
        </w:rPr>
        <w:t>од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r w:rsidR="00FA7266">
        <w:rPr>
          <w:rFonts w:ascii="Verdana" w:hAnsi="Verdana" w:cs="Times New Roman"/>
          <w:noProof w:val="0"/>
          <w:lang w:val="ru-RU"/>
        </w:rPr>
        <w:t>часу</w:t>
      </w:r>
      <w:r>
        <w:rPr>
          <w:rFonts w:ascii="Verdana" w:hAnsi="Verdana" w:cs="Times New Roman"/>
          <w:noProof w:val="0"/>
          <w:lang w:val="ru-RU"/>
        </w:rPr>
        <w:t xml:space="preserve"> </w:t>
      </w:r>
      <w:r w:rsidRPr="00811E15">
        <w:rPr>
          <w:rFonts w:ascii="Verdana" w:hAnsi="Verdana" w:cs="Times New Roman"/>
          <w:noProof w:val="0"/>
          <w:lang w:val="ru-RU"/>
        </w:rPr>
        <w:t>(</w:t>
      </w:r>
      <w:proofErr w:type="spellStart"/>
      <w:r w:rsidRPr="00811E15">
        <w:rPr>
          <w:rFonts w:ascii="Verdana" w:hAnsi="Verdana" w:cs="Times New Roman"/>
          <w:bCs/>
          <w:i/>
          <w:noProof w:val="0"/>
          <w:lang w:val="ru-RU"/>
        </w:rPr>
        <w:t>генеральн</w:t>
      </w:r>
      <w:r w:rsidR="00FA7266">
        <w:rPr>
          <w:rFonts w:ascii="Verdana" w:hAnsi="Verdana" w:cs="Times New Roman"/>
          <w:bCs/>
          <w:i/>
          <w:noProof w:val="0"/>
          <w:lang w:val="ru-RU"/>
        </w:rPr>
        <w:t>и</w:t>
      </w:r>
      <w:r w:rsidRPr="00811E15">
        <w:rPr>
          <w:rFonts w:ascii="Verdana" w:hAnsi="Verdana" w:cs="Times New Roman"/>
          <w:bCs/>
          <w:i/>
          <w:noProof w:val="0"/>
          <w:lang w:val="ru-RU"/>
        </w:rPr>
        <w:t>й</w:t>
      </w:r>
      <w:proofErr w:type="spellEnd"/>
      <w:r w:rsidRPr="00811E15">
        <w:rPr>
          <w:rFonts w:ascii="Verdana" w:hAnsi="Verdana" w:cs="Times New Roman"/>
          <w:bCs/>
          <w:i/>
          <w:noProof w:val="0"/>
          <w:lang w:val="ru-RU"/>
        </w:rPr>
        <w:t xml:space="preserve"> с</w:t>
      </w:r>
      <w:r w:rsidR="00FA7266">
        <w:rPr>
          <w:rFonts w:ascii="Verdana" w:hAnsi="Verdana" w:cs="Times New Roman"/>
          <w:bCs/>
          <w:i/>
          <w:noProof w:val="0"/>
          <w:lang w:val="ru-RU"/>
        </w:rPr>
        <w:t>т</w:t>
      </w:r>
      <w:r w:rsidRPr="00811E15">
        <w:rPr>
          <w:rFonts w:ascii="Verdana" w:hAnsi="Verdana" w:cs="Times New Roman"/>
          <w:bCs/>
          <w:i/>
          <w:noProof w:val="0"/>
          <w:lang w:val="ru-RU"/>
        </w:rPr>
        <w:t>рок</w:t>
      </w:r>
      <w:r w:rsidRPr="00811E15">
        <w:rPr>
          <w:rFonts w:ascii="Verdana" w:hAnsi="Verdana" w:cs="Times New Roman"/>
          <w:noProof w:val="0"/>
          <w:lang w:val="ru-RU"/>
        </w:rPr>
        <w:t xml:space="preserve">), </w:t>
      </w:r>
      <w:proofErr w:type="spellStart"/>
      <w:r>
        <w:rPr>
          <w:rFonts w:ascii="Verdana" w:hAnsi="Verdana" w:cs="Times New Roman"/>
          <w:noProof w:val="0"/>
          <w:lang w:val="ru-RU"/>
        </w:rPr>
        <w:t>протя</w:t>
      </w:r>
      <w:r w:rsidR="00FA7266">
        <w:rPr>
          <w:rFonts w:ascii="Verdana" w:hAnsi="Verdana" w:cs="Times New Roman"/>
          <w:noProof w:val="0"/>
          <w:lang w:val="ru-RU"/>
        </w:rPr>
        <w:t>гом</w:t>
      </w:r>
      <w:proofErr w:type="spellEnd"/>
      <w:r w:rsidR="00FA7266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="00FA7266">
        <w:rPr>
          <w:rFonts w:ascii="Verdana" w:hAnsi="Verdana" w:cs="Times New Roman"/>
          <w:noProof w:val="0"/>
          <w:lang w:val="ru-RU"/>
        </w:rPr>
        <w:t>якого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Банк </w:t>
      </w:r>
      <w:proofErr w:type="spellStart"/>
      <w:r w:rsidR="00FA7266">
        <w:rPr>
          <w:rFonts w:ascii="Verdana" w:hAnsi="Verdana" w:cs="Times New Roman"/>
          <w:noProof w:val="0"/>
          <w:lang w:val="ru-RU"/>
        </w:rPr>
        <w:t>надає</w:t>
      </w:r>
      <w:proofErr w:type="spellEnd"/>
      <w:r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="00FA7266">
        <w:rPr>
          <w:rFonts w:ascii="Verdana" w:hAnsi="Verdana" w:cs="Times New Roman"/>
          <w:noProof w:val="0"/>
          <w:lang w:val="ru-RU"/>
        </w:rPr>
        <w:t>визначену</w:t>
      </w:r>
      <w:proofErr w:type="spellEnd"/>
      <w:r>
        <w:rPr>
          <w:rFonts w:ascii="Verdana" w:hAnsi="Verdana" w:cs="Times New Roman"/>
          <w:noProof w:val="0"/>
          <w:lang w:val="ru-RU"/>
        </w:rPr>
        <w:t xml:space="preserve"> </w:t>
      </w:r>
      <w:r w:rsidRPr="00811E15">
        <w:rPr>
          <w:rFonts w:ascii="Verdana" w:hAnsi="Verdana" w:cs="Times New Roman"/>
          <w:noProof w:val="0"/>
          <w:lang w:val="ru-RU"/>
        </w:rPr>
        <w:t xml:space="preserve">суму кредитного 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л</w:t>
      </w:r>
      <w:r w:rsidR="00FA7266">
        <w:rPr>
          <w:rFonts w:ascii="Verdana" w:hAnsi="Verdana" w:cs="Times New Roman"/>
          <w:noProof w:val="0"/>
          <w:lang w:val="ru-RU"/>
        </w:rPr>
        <w:t>і</w:t>
      </w:r>
      <w:r w:rsidRPr="00811E15">
        <w:rPr>
          <w:rFonts w:ascii="Verdana" w:hAnsi="Verdana" w:cs="Times New Roman"/>
          <w:noProof w:val="0"/>
          <w:lang w:val="ru-RU"/>
        </w:rPr>
        <w:t>м</w:t>
      </w:r>
      <w:r>
        <w:rPr>
          <w:rFonts w:ascii="Verdana" w:hAnsi="Verdana" w:cs="Times New Roman"/>
          <w:noProof w:val="0"/>
          <w:lang w:val="ru-RU"/>
        </w:rPr>
        <w:t>и</w:t>
      </w:r>
      <w:r w:rsidRPr="00811E15">
        <w:rPr>
          <w:rFonts w:ascii="Verdana" w:hAnsi="Verdana" w:cs="Times New Roman"/>
          <w:noProof w:val="0"/>
          <w:lang w:val="ru-RU"/>
        </w:rPr>
        <w:t>т</w:t>
      </w:r>
      <w:r w:rsidR="00FA7266">
        <w:rPr>
          <w:rFonts w:ascii="Verdana" w:hAnsi="Verdana" w:cs="Times New Roman"/>
          <w:noProof w:val="0"/>
          <w:lang w:val="ru-RU"/>
        </w:rPr>
        <w:t>у</w:t>
      </w:r>
      <w:proofErr w:type="spellEnd"/>
      <w:r w:rsidR="000C4147">
        <w:rPr>
          <w:rFonts w:ascii="Verdana" w:hAnsi="Verdana" w:cs="Times New Roman"/>
          <w:noProof w:val="0"/>
          <w:lang w:val="ru-RU"/>
        </w:rPr>
        <w:t xml:space="preserve"> (</w:t>
      </w:r>
      <w:proofErr w:type="spellStart"/>
      <w:r w:rsidR="000C4147" w:rsidRPr="000C4147">
        <w:rPr>
          <w:rFonts w:ascii="Verdana" w:hAnsi="Verdana" w:cs="Times New Roman"/>
          <w:i/>
          <w:noProof w:val="0"/>
          <w:lang w:val="ru-RU"/>
        </w:rPr>
        <w:t>генеральн</w:t>
      </w:r>
      <w:r w:rsidR="00FA7266">
        <w:rPr>
          <w:rFonts w:ascii="Verdana" w:hAnsi="Verdana" w:cs="Times New Roman"/>
          <w:i/>
          <w:noProof w:val="0"/>
          <w:lang w:val="ru-RU"/>
        </w:rPr>
        <w:t>и</w:t>
      </w:r>
      <w:r w:rsidR="000C4147" w:rsidRPr="000C4147">
        <w:rPr>
          <w:rFonts w:ascii="Verdana" w:hAnsi="Verdana" w:cs="Times New Roman"/>
          <w:i/>
          <w:noProof w:val="0"/>
          <w:lang w:val="ru-RU"/>
        </w:rPr>
        <w:t>й</w:t>
      </w:r>
      <w:proofErr w:type="spellEnd"/>
      <w:r w:rsidR="000C4147" w:rsidRPr="000C4147">
        <w:rPr>
          <w:rFonts w:ascii="Verdana" w:hAnsi="Verdana" w:cs="Times New Roman"/>
          <w:i/>
          <w:noProof w:val="0"/>
          <w:lang w:val="ru-RU"/>
        </w:rPr>
        <w:t xml:space="preserve"> </w:t>
      </w:r>
      <w:proofErr w:type="spellStart"/>
      <w:r w:rsidR="000C4147" w:rsidRPr="000C4147">
        <w:rPr>
          <w:rFonts w:ascii="Verdana" w:hAnsi="Verdana" w:cs="Times New Roman"/>
          <w:i/>
          <w:noProof w:val="0"/>
          <w:lang w:val="ru-RU"/>
        </w:rPr>
        <w:t>л</w:t>
      </w:r>
      <w:r w:rsidR="00FA7266">
        <w:rPr>
          <w:rFonts w:ascii="Verdana" w:hAnsi="Verdana" w:cs="Times New Roman"/>
          <w:i/>
          <w:noProof w:val="0"/>
          <w:lang w:val="ru-RU"/>
        </w:rPr>
        <w:t>і</w:t>
      </w:r>
      <w:r w:rsidR="000C4147" w:rsidRPr="000C4147">
        <w:rPr>
          <w:rFonts w:ascii="Verdana" w:hAnsi="Verdana" w:cs="Times New Roman"/>
          <w:i/>
          <w:noProof w:val="0"/>
          <w:lang w:val="ru-RU"/>
        </w:rPr>
        <w:t>м</w:t>
      </w:r>
      <w:r w:rsidR="00FA7266">
        <w:rPr>
          <w:rFonts w:ascii="Verdana" w:hAnsi="Verdana" w:cs="Times New Roman"/>
          <w:i/>
          <w:noProof w:val="0"/>
          <w:lang w:val="ru-RU"/>
        </w:rPr>
        <w:t>і</w:t>
      </w:r>
      <w:r w:rsidR="000C4147" w:rsidRPr="000C4147">
        <w:rPr>
          <w:rFonts w:ascii="Verdana" w:hAnsi="Verdana" w:cs="Times New Roman"/>
          <w:i/>
          <w:noProof w:val="0"/>
          <w:lang w:val="ru-RU"/>
        </w:rPr>
        <w:t>т</w:t>
      </w:r>
      <w:proofErr w:type="spellEnd"/>
      <w:r w:rsidR="000C4147">
        <w:rPr>
          <w:rFonts w:ascii="Verdana" w:hAnsi="Verdana" w:cs="Times New Roman"/>
          <w:noProof w:val="0"/>
          <w:lang w:val="ru-RU"/>
        </w:rPr>
        <w:t>)</w:t>
      </w:r>
      <w:r w:rsidRPr="00811E15">
        <w:rPr>
          <w:rFonts w:ascii="Verdana" w:hAnsi="Verdana" w:cs="Times New Roman"/>
          <w:noProof w:val="0"/>
          <w:lang w:val="ru-RU"/>
        </w:rPr>
        <w:t xml:space="preserve"> для 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Кл</w:t>
      </w:r>
      <w:r w:rsidR="00FA7266">
        <w:rPr>
          <w:rFonts w:ascii="Verdana" w:hAnsi="Verdana" w:cs="Times New Roman"/>
          <w:noProof w:val="0"/>
          <w:lang w:val="ru-RU"/>
        </w:rPr>
        <w:t>іє</w:t>
      </w:r>
      <w:r w:rsidRPr="00811E15">
        <w:rPr>
          <w:rFonts w:ascii="Verdana" w:hAnsi="Verdana" w:cs="Times New Roman"/>
          <w:noProof w:val="0"/>
          <w:lang w:val="ru-RU"/>
        </w:rPr>
        <w:t>нта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>.</w:t>
      </w:r>
    </w:p>
    <w:p w:rsidR="00811E15" w:rsidRPr="00811E15" w:rsidRDefault="00811E15" w:rsidP="00811E15">
      <w:pPr>
        <w:autoSpaceDE w:val="0"/>
        <w:autoSpaceDN w:val="0"/>
        <w:adjustRightInd w:val="0"/>
        <w:spacing w:before="100" w:after="100" w:line="288" w:lineRule="auto"/>
        <w:jc w:val="both"/>
        <w:rPr>
          <w:rFonts w:ascii="Verdana" w:hAnsi="Verdana" w:cs="Times New Roman"/>
          <w:noProof w:val="0"/>
        </w:rPr>
      </w:pPr>
      <w:proofErr w:type="spellStart"/>
      <w:r>
        <w:rPr>
          <w:rFonts w:ascii="Verdana" w:hAnsi="Verdana" w:cs="Times New Roman"/>
          <w:noProof w:val="0"/>
          <w:lang w:val="ru-RU"/>
        </w:rPr>
        <w:t>Генераль</w:t>
      </w:r>
      <w:r w:rsidRPr="00811E15">
        <w:rPr>
          <w:rFonts w:ascii="Verdana" w:hAnsi="Verdana" w:cs="Times New Roman"/>
          <w:noProof w:val="0"/>
          <w:lang w:val="ru-RU"/>
        </w:rPr>
        <w:t>н</w:t>
      </w:r>
      <w:r w:rsidR="00E145F0">
        <w:rPr>
          <w:rFonts w:ascii="Verdana" w:hAnsi="Verdana" w:cs="Times New Roman"/>
          <w:noProof w:val="0"/>
          <w:lang w:val="ru-RU"/>
        </w:rPr>
        <w:t>и</w:t>
      </w:r>
      <w:r w:rsidRPr="00811E15">
        <w:rPr>
          <w:rFonts w:ascii="Verdana" w:hAnsi="Verdana" w:cs="Times New Roman"/>
          <w:noProof w:val="0"/>
          <w:lang w:val="ru-RU"/>
        </w:rPr>
        <w:t>й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л</w:t>
      </w:r>
      <w:r w:rsidR="00E145F0">
        <w:rPr>
          <w:rFonts w:ascii="Verdana" w:hAnsi="Verdana" w:cs="Times New Roman"/>
          <w:noProof w:val="0"/>
          <w:lang w:val="ru-RU"/>
        </w:rPr>
        <w:t>і</w:t>
      </w:r>
      <w:r w:rsidRPr="00811E15">
        <w:rPr>
          <w:rFonts w:ascii="Verdana" w:hAnsi="Verdana" w:cs="Times New Roman"/>
          <w:noProof w:val="0"/>
          <w:lang w:val="ru-RU"/>
        </w:rPr>
        <w:t>м</w:t>
      </w:r>
      <w:r w:rsidR="00E145F0">
        <w:rPr>
          <w:rFonts w:ascii="Verdana" w:hAnsi="Verdana" w:cs="Times New Roman"/>
          <w:noProof w:val="0"/>
          <w:lang w:val="ru-RU"/>
        </w:rPr>
        <w:t>і</w:t>
      </w:r>
      <w:r w:rsidRPr="00811E15">
        <w:rPr>
          <w:rFonts w:ascii="Verdana" w:hAnsi="Verdana" w:cs="Times New Roman"/>
          <w:noProof w:val="0"/>
          <w:lang w:val="ru-RU"/>
        </w:rPr>
        <w:t>т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може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="00E145F0">
        <w:rPr>
          <w:rFonts w:ascii="Verdana" w:hAnsi="Verdana" w:cs="Times New Roman"/>
          <w:noProof w:val="0"/>
          <w:lang w:val="ru-RU"/>
        </w:rPr>
        <w:t>використовуватись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на </w:t>
      </w:r>
      <w:proofErr w:type="spellStart"/>
      <w:proofErr w:type="gramStart"/>
      <w:r w:rsidRPr="00811E15">
        <w:rPr>
          <w:rFonts w:ascii="Verdana" w:hAnsi="Verdana" w:cs="Times New Roman"/>
          <w:noProof w:val="0"/>
          <w:lang w:val="ru-RU"/>
        </w:rPr>
        <w:t>р</w:t>
      </w:r>
      <w:proofErr w:type="gramEnd"/>
      <w:r w:rsidR="00E145F0">
        <w:rPr>
          <w:rFonts w:ascii="Verdana" w:hAnsi="Verdana" w:cs="Times New Roman"/>
          <w:noProof w:val="0"/>
          <w:lang w:val="ru-RU"/>
        </w:rPr>
        <w:t>ізні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кредитн</w:t>
      </w:r>
      <w:r w:rsidR="00E145F0">
        <w:rPr>
          <w:rFonts w:ascii="Verdana" w:hAnsi="Verdana" w:cs="Times New Roman"/>
          <w:noProof w:val="0"/>
          <w:lang w:val="ru-RU"/>
        </w:rPr>
        <w:t>і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r w:rsidR="00E145F0">
        <w:rPr>
          <w:rFonts w:ascii="Verdana" w:hAnsi="Verdana" w:cs="Times New Roman"/>
          <w:noProof w:val="0"/>
          <w:lang w:val="ru-RU"/>
        </w:rPr>
        <w:t>та</w:t>
      </w:r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докуме</w:t>
      </w:r>
      <w:proofErr w:type="spellEnd"/>
      <w:r w:rsidRPr="00811E15">
        <w:rPr>
          <w:rFonts w:ascii="Verdana" w:hAnsi="Verdana" w:cs="Times New Roman"/>
          <w:noProof w:val="0"/>
        </w:rPr>
        <w:t>н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тарн</w:t>
      </w:r>
      <w:r w:rsidR="00E145F0">
        <w:rPr>
          <w:rFonts w:ascii="Verdana" w:hAnsi="Verdana" w:cs="Times New Roman"/>
          <w:noProof w:val="0"/>
          <w:lang w:val="ru-RU"/>
        </w:rPr>
        <w:t>і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811E15">
        <w:rPr>
          <w:rFonts w:ascii="Verdana" w:hAnsi="Verdana" w:cs="Times New Roman"/>
          <w:noProof w:val="0"/>
          <w:lang w:val="ru-RU"/>
        </w:rPr>
        <w:t>продукт</w:t>
      </w:r>
      <w:r w:rsidR="00E145F0">
        <w:rPr>
          <w:rFonts w:ascii="Verdana" w:hAnsi="Verdana" w:cs="Times New Roman"/>
          <w:noProof w:val="0"/>
          <w:lang w:val="ru-RU"/>
        </w:rPr>
        <w:t>и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>/</w:t>
      </w:r>
      <w:proofErr w:type="spellStart"/>
      <w:r w:rsidR="00E145F0">
        <w:rPr>
          <w:rFonts w:ascii="Verdana" w:hAnsi="Verdana" w:cs="Times New Roman"/>
          <w:noProof w:val="0"/>
          <w:lang w:val="ru-RU"/>
        </w:rPr>
        <w:t>по</w:t>
      </w:r>
      <w:r w:rsidRPr="00811E15">
        <w:rPr>
          <w:rFonts w:ascii="Verdana" w:hAnsi="Verdana" w:cs="Times New Roman"/>
          <w:noProof w:val="0"/>
          <w:lang w:val="ru-RU"/>
        </w:rPr>
        <w:t>слуги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 в </w:t>
      </w:r>
      <w:r>
        <w:rPr>
          <w:rFonts w:ascii="Verdana" w:hAnsi="Verdana" w:cs="Times New Roman"/>
          <w:noProof w:val="0"/>
          <w:lang w:val="ru-RU"/>
        </w:rPr>
        <w:t>рамках</w:t>
      </w:r>
      <w:r w:rsidRPr="00811E15">
        <w:rPr>
          <w:rFonts w:ascii="Verdana" w:hAnsi="Verdana" w:cs="Times New Roman"/>
          <w:noProof w:val="0"/>
          <w:lang w:val="ru-RU"/>
        </w:rPr>
        <w:t xml:space="preserve"> </w:t>
      </w:r>
      <w:r w:rsidRPr="00811E15">
        <w:rPr>
          <w:rFonts w:ascii="Verdana" w:hAnsi="Verdana" w:cs="Times New Roman"/>
          <w:bCs/>
          <w:noProof w:val="0"/>
          <w:lang w:val="ru-RU"/>
        </w:rPr>
        <w:t>генерального с</w:t>
      </w:r>
      <w:r w:rsidR="002760E9">
        <w:rPr>
          <w:rFonts w:ascii="Verdana" w:hAnsi="Verdana" w:cs="Times New Roman"/>
          <w:bCs/>
          <w:noProof w:val="0"/>
          <w:lang w:val="ru-RU"/>
        </w:rPr>
        <w:t>т</w:t>
      </w:r>
      <w:r w:rsidRPr="00811E15">
        <w:rPr>
          <w:rFonts w:ascii="Verdana" w:hAnsi="Verdana" w:cs="Times New Roman"/>
          <w:bCs/>
          <w:noProof w:val="0"/>
          <w:lang w:val="ru-RU"/>
        </w:rPr>
        <w:t>рок</w:t>
      </w:r>
      <w:r w:rsidR="002760E9">
        <w:rPr>
          <w:rFonts w:ascii="Verdana" w:hAnsi="Verdana" w:cs="Times New Roman"/>
          <w:bCs/>
          <w:noProof w:val="0"/>
          <w:lang w:val="ru-RU"/>
        </w:rPr>
        <w:t>у</w:t>
      </w:r>
      <w:r w:rsidRPr="00811E15">
        <w:rPr>
          <w:rFonts w:ascii="Verdana" w:hAnsi="Verdana" w:cs="Times New Roman"/>
          <w:noProof w:val="0"/>
          <w:lang w:val="ru-RU"/>
        </w:rPr>
        <w:t xml:space="preserve">, </w:t>
      </w:r>
      <w:r w:rsidRPr="00811E15">
        <w:rPr>
          <w:rFonts w:ascii="Verdana" w:hAnsi="Verdana" w:cs="Times New Roman"/>
          <w:bCs/>
          <w:noProof w:val="0"/>
          <w:lang w:val="ru-RU"/>
        </w:rPr>
        <w:t xml:space="preserve">генерального </w:t>
      </w:r>
      <w:proofErr w:type="spellStart"/>
      <w:r w:rsidRPr="00811E15">
        <w:rPr>
          <w:rFonts w:ascii="Verdana" w:hAnsi="Verdana" w:cs="Times New Roman"/>
          <w:bCs/>
          <w:noProof w:val="0"/>
          <w:lang w:val="ru-RU"/>
        </w:rPr>
        <w:t>л</w:t>
      </w:r>
      <w:r w:rsidR="002760E9">
        <w:rPr>
          <w:rFonts w:ascii="Verdana" w:hAnsi="Verdana" w:cs="Times New Roman"/>
          <w:bCs/>
          <w:noProof w:val="0"/>
          <w:lang w:val="ru-RU"/>
        </w:rPr>
        <w:t>і</w:t>
      </w:r>
      <w:r w:rsidRPr="00811E15">
        <w:rPr>
          <w:rFonts w:ascii="Verdana" w:hAnsi="Verdana" w:cs="Times New Roman"/>
          <w:bCs/>
          <w:noProof w:val="0"/>
          <w:lang w:val="ru-RU"/>
        </w:rPr>
        <w:t>м</w:t>
      </w:r>
      <w:r w:rsidR="002760E9">
        <w:rPr>
          <w:rFonts w:ascii="Verdana" w:hAnsi="Verdana" w:cs="Times New Roman"/>
          <w:bCs/>
          <w:noProof w:val="0"/>
          <w:lang w:val="ru-RU"/>
        </w:rPr>
        <w:t>і</w:t>
      </w:r>
      <w:r w:rsidRPr="00811E15">
        <w:rPr>
          <w:rFonts w:ascii="Verdana" w:hAnsi="Verdana" w:cs="Times New Roman"/>
          <w:bCs/>
          <w:noProof w:val="0"/>
          <w:lang w:val="ru-RU"/>
        </w:rPr>
        <w:t>т</w:t>
      </w:r>
      <w:r w:rsidR="002760E9">
        <w:rPr>
          <w:rFonts w:ascii="Verdana" w:hAnsi="Verdana" w:cs="Times New Roman"/>
          <w:bCs/>
          <w:noProof w:val="0"/>
          <w:lang w:val="ru-RU"/>
        </w:rPr>
        <w:t>у</w:t>
      </w:r>
      <w:proofErr w:type="spellEnd"/>
      <w:r w:rsidRPr="00811E15">
        <w:rPr>
          <w:rFonts w:ascii="Verdana" w:hAnsi="Verdana" w:cs="Times New Roman"/>
          <w:noProof w:val="0"/>
          <w:lang w:val="ru-RU"/>
        </w:rPr>
        <w:t xml:space="preserve">, </w:t>
      </w:r>
      <w:proofErr w:type="spellStart"/>
      <w:r w:rsidRPr="00811E15">
        <w:rPr>
          <w:rFonts w:ascii="Verdana" w:hAnsi="Verdana" w:cs="Times New Roman"/>
          <w:bCs/>
          <w:noProof w:val="0"/>
          <w:lang w:val="ru-RU"/>
        </w:rPr>
        <w:t>п</w:t>
      </w:r>
      <w:r w:rsidR="002760E9">
        <w:rPr>
          <w:rFonts w:ascii="Verdana" w:hAnsi="Verdana" w:cs="Times New Roman"/>
          <w:bCs/>
          <w:noProof w:val="0"/>
          <w:lang w:val="ru-RU"/>
        </w:rPr>
        <w:t>і</w:t>
      </w:r>
      <w:r w:rsidRPr="00811E15">
        <w:rPr>
          <w:rFonts w:ascii="Verdana" w:hAnsi="Verdana" w:cs="Times New Roman"/>
          <w:bCs/>
          <w:noProof w:val="0"/>
          <w:lang w:val="ru-RU"/>
        </w:rPr>
        <w:t>д</w:t>
      </w:r>
      <w:proofErr w:type="spellEnd"/>
      <w:r w:rsidRPr="00811E15">
        <w:rPr>
          <w:rFonts w:ascii="Verdana" w:hAnsi="Verdana" w:cs="Times New Roman"/>
          <w:bCs/>
          <w:noProof w:val="0"/>
          <w:lang w:val="ru-RU"/>
        </w:rPr>
        <w:t xml:space="preserve"> </w:t>
      </w:r>
      <w:proofErr w:type="spellStart"/>
      <w:r w:rsidR="002760E9">
        <w:rPr>
          <w:rFonts w:ascii="Verdana" w:hAnsi="Verdana" w:cs="Times New Roman"/>
          <w:bCs/>
          <w:noProof w:val="0"/>
          <w:lang w:val="ru-RU"/>
        </w:rPr>
        <w:t>є</w:t>
      </w:r>
      <w:r w:rsidRPr="00811E15">
        <w:rPr>
          <w:rFonts w:ascii="Verdana" w:hAnsi="Verdana" w:cs="Times New Roman"/>
          <w:bCs/>
          <w:noProof w:val="0"/>
          <w:lang w:val="ru-RU"/>
        </w:rPr>
        <w:t>дин</w:t>
      </w:r>
      <w:r w:rsidR="002760E9">
        <w:rPr>
          <w:rFonts w:ascii="Verdana" w:hAnsi="Verdana" w:cs="Times New Roman"/>
          <w:bCs/>
          <w:noProof w:val="0"/>
          <w:lang w:val="ru-RU"/>
        </w:rPr>
        <w:t>у</w:t>
      </w:r>
      <w:proofErr w:type="spellEnd"/>
      <w:r w:rsidRPr="00811E15">
        <w:rPr>
          <w:rFonts w:ascii="Verdana" w:hAnsi="Verdana" w:cs="Times New Roman"/>
          <w:bCs/>
          <w:noProof w:val="0"/>
          <w:lang w:val="ru-RU"/>
        </w:rPr>
        <w:t xml:space="preserve"> за</w:t>
      </w:r>
      <w:r w:rsidR="002760E9">
        <w:rPr>
          <w:rFonts w:ascii="Verdana" w:hAnsi="Verdana" w:cs="Times New Roman"/>
          <w:bCs/>
          <w:noProof w:val="0"/>
          <w:lang w:val="ru-RU"/>
        </w:rPr>
        <w:t>ставу</w:t>
      </w:r>
      <w:r w:rsidRPr="00811E15">
        <w:rPr>
          <w:rFonts w:ascii="Verdana" w:hAnsi="Verdana" w:cs="Times New Roman"/>
          <w:noProof w:val="0"/>
          <w:lang w:val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768"/>
      </w:tblGrid>
      <w:tr w:rsidR="00C209B3" w:rsidRPr="00A1432D" w:rsidTr="0008140E">
        <w:trPr>
          <w:trHeight w:val="921"/>
        </w:trPr>
        <w:tc>
          <w:tcPr>
            <w:tcW w:w="10562" w:type="dxa"/>
            <w:gridSpan w:val="2"/>
            <w:shd w:val="clear" w:color="auto" w:fill="D9D9D9" w:themeFill="background1" w:themeFillShade="D9"/>
            <w:vAlign w:val="center"/>
          </w:tcPr>
          <w:p w:rsidR="0011370F" w:rsidRDefault="00C209B3" w:rsidP="0011370F">
            <w:pPr>
              <w:jc w:val="center"/>
              <w:rPr>
                <w:rFonts w:ascii="Verdana" w:hAnsi="Verdana"/>
                <w:b/>
                <w:lang w:val="ru-RU"/>
              </w:rPr>
            </w:pPr>
            <w:r w:rsidRPr="00A1432D">
              <w:rPr>
                <w:rFonts w:ascii="Verdana" w:hAnsi="Verdana"/>
                <w:b/>
              </w:rPr>
              <w:t>О</w:t>
            </w:r>
            <w:r w:rsidR="006476BC">
              <w:rPr>
                <w:rFonts w:ascii="Verdana" w:hAnsi="Verdana"/>
                <w:b/>
              </w:rPr>
              <w:t>сновн</w:t>
            </w:r>
            <w:r w:rsidR="002760E9">
              <w:rPr>
                <w:rFonts w:ascii="Verdana" w:hAnsi="Verdana"/>
                <w:b/>
              </w:rPr>
              <w:t>і</w:t>
            </w:r>
            <w:r w:rsidR="006476BC">
              <w:rPr>
                <w:rFonts w:ascii="Verdana" w:hAnsi="Verdana"/>
                <w:b/>
              </w:rPr>
              <w:t xml:space="preserve"> параметр</w:t>
            </w:r>
            <w:r w:rsidR="002760E9">
              <w:rPr>
                <w:rFonts w:ascii="Verdana" w:hAnsi="Verdana"/>
                <w:b/>
              </w:rPr>
              <w:t>и</w:t>
            </w:r>
            <w:r w:rsidR="006476BC">
              <w:rPr>
                <w:rFonts w:ascii="Verdana" w:hAnsi="Verdana"/>
                <w:b/>
              </w:rPr>
              <w:t xml:space="preserve"> </w:t>
            </w:r>
          </w:p>
          <w:p w:rsidR="00C209B3" w:rsidRPr="00A1432D" w:rsidRDefault="00C209B3" w:rsidP="002760E9">
            <w:pPr>
              <w:jc w:val="center"/>
              <w:rPr>
                <w:rFonts w:ascii="Verdana" w:hAnsi="Verdana"/>
                <w:b/>
                <w:lang w:val="ru-RU"/>
              </w:rPr>
            </w:pPr>
            <w:r w:rsidRPr="00A1432D">
              <w:rPr>
                <w:rFonts w:ascii="Verdana" w:hAnsi="Verdana"/>
                <w:b/>
              </w:rPr>
              <w:t>«</w:t>
            </w:r>
            <w:r w:rsidR="0011370F">
              <w:rPr>
                <w:rFonts w:ascii="Verdana" w:hAnsi="Verdana"/>
                <w:b/>
                <w:lang w:val="ru-RU"/>
              </w:rPr>
              <w:t>Генерального договор</w:t>
            </w:r>
            <w:r w:rsidR="002760E9">
              <w:rPr>
                <w:rFonts w:ascii="Verdana" w:hAnsi="Verdana"/>
                <w:b/>
                <w:lang w:val="ru-RU"/>
              </w:rPr>
              <w:t>у</w:t>
            </w:r>
            <w:r w:rsidR="0011370F">
              <w:rPr>
                <w:rFonts w:ascii="Verdana" w:hAnsi="Verdana"/>
                <w:b/>
                <w:lang w:val="ru-RU"/>
              </w:rPr>
              <w:t xml:space="preserve"> </w:t>
            </w:r>
            <w:r w:rsidR="002760E9">
              <w:rPr>
                <w:rFonts w:ascii="Verdana" w:hAnsi="Verdana"/>
                <w:b/>
                <w:lang w:val="ru-RU"/>
              </w:rPr>
              <w:t>пр</w:t>
            </w:r>
            <w:r w:rsidR="0011370F">
              <w:rPr>
                <w:rFonts w:ascii="Verdana" w:hAnsi="Verdana"/>
                <w:b/>
                <w:lang w:val="ru-RU"/>
              </w:rPr>
              <w:t xml:space="preserve">о </w:t>
            </w:r>
            <w:r w:rsidR="002760E9">
              <w:rPr>
                <w:rFonts w:ascii="Verdana" w:hAnsi="Verdana"/>
                <w:b/>
                <w:lang w:val="ru-RU"/>
              </w:rPr>
              <w:t>надання</w:t>
            </w:r>
            <w:r w:rsidR="0011370F">
              <w:rPr>
                <w:rFonts w:ascii="Verdana" w:hAnsi="Verdana"/>
                <w:b/>
                <w:lang w:val="ru-RU"/>
              </w:rPr>
              <w:t xml:space="preserve"> банк</w:t>
            </w:r>
            <w:r w:rsidR="002760E9">
              <w:rPr>
                <w:rFonts w:ascii="Verdana" w:hAnsi="Verdana"/>
                <w:b/>
                <w:lang w:val="ru-RU"/>
              </w:rPr>
              <w:t>і</w:t>
            </w:r>
            <w:r w:rsidR="0011370F">
              <w:rPr>
                <w:rFonts w:ascii="Verdana" w:hAnsi="Verdana"/>
                <w:b/>
                <w:lang w:val="ru-RU"/>
              </w:rPr>
              <w:t>вс</w:t>
            </w:r>
            <w:r w:rsidR="002760E9">
              <w:rPr>
                <w:rFonts w:ascii="Verdana" w:hAnsi="Verdana"/>
                <w:b/>
                <w:lang w:val="ru-RU"/>
              </w:rPr>
              <w:t>ь</w:t>
            </w:r>
            <w:r w:rsidR="0011370F">
              <w:rPr>
                <w:rFonts w:ascii="Verdana" w:hAnsi="Verdana"/>
                <w:b/>
                <w:lang w:val="ru-RU"/>
              </w:rPr>
              <w:t xml:space="preserve">ких </w:t>
            </w:r>
            <w:r w:rsidR="002760E9">
              <w:rPr>
                <w:rFonts w:ascii="Verdana" w:hAnsi="Verdana"/>
                <w:b/>
                <w:lang w:val="ru-RU"/>
              </w:rPr>
              <w:t>по</w:t>
            </w:r>
            <w:r w:rsidR="0011370F">
              <w:rPr>
                <w:rFonts w:ascii="Verdana" w:hAnsi="Verdana"/>
                <w:b/>
                <w:lang w:val="ru-RU"/>
              </w:rPr>
              <w:t>слуг</w:t>
            </w:r>
            <w:r w:rsidRPr="00A1432D">
              <w:rPr>
                <w:rFonts w:ascii="Verdana" w:hAnsi="Verdana"/>
                <w:b/>
              </w:rPr>
              <w:t>»:</w:t>
            </w:r>
          </w:p>
        </w:tc>
      </w:tr>
      <w:tr w:rsidR="00782A02" w:rsidTr="00782A02">
        <w:trPr>
          <w:trHeight w:val="1899"/>
        </w:trPr>
        <w:tc>
          <w:tcPr>
            <w:tcW w:w="3794" w:type="dxa"/>
            <w:vAlign w:val="center"/>
          </w:tcPr>
          <w:p w:rsidR="00782A02" w:rsidRPr="00782A02" w:rsidRDefault="00782A02" w:rsidP="002760E9">
            <w:pPr>
              <w:spacing w:before="120" w:after="12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Банк</w:t>
            </w:r>
            <w:r w:rsidR="002760E9">
              <w:rPr>
                <w:rFonts w:ascii="Verdana" w:hAnsi="Verdana"/>
                <w:lang w:val="ru-RU"/>
              </w:rPr>
              <w:t>і</w:t>
            </w:r>
            <w:r>
              <w:rPr>
                <w:rFonts w:ascii="Verdana" w:hAnsi="Verdana"/>
                <w:lang w:val="ru-RU"/>
              </w:rPr>
              <w:t>вс</w:t>
            </w:r>
            <w:r w:rsidR="002760E9">
              <w:rPr>
                <w:rFonts w:ascii="Verdana" w:hAnsi="Verdana"/>
                <w:lang w:val="ru-RU"/>
              </w:rPr>
              <w:t>ь</w:t>
            </w:r>
            <w:r>
              <w:rPr>
                <w:rFonts w:ascii="Verdana" w:hAnsi="Verdana"/>
                <w:lang w:val="ru-RU"/>
              </w:rPr>
              <w:t>к</w:t>
            </w:r>
            <w:r w:rsidR="002760E9">
              <w:rPr>
                <w:rFonts w:ascii="Verdana" w:hAnsi="Verdana"/>
                <w:lang w:val="ru-RU"/>
              </w:rPr>
              <w:t>і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="002760E9">
              <w:rPr>
                <w:rFonts w:ascii="Verdana" w:hAnsi="Verdana"/>
                <w:lang w:val="ru-RU"/>
              </w:rPr>
              <w:t>послуги в рамках договору</w:t>
            </w:r>
          </w:p>
        </w:tc>
        <w:tc>
          <w:tcPr>
            <w:tcW w:w="6768" w:type="dxa"/>
            <w:vAlign w:val="center"/>
          </w:tcPr>
          <w:p w:rsidR="00782A02" w:rsidRDefault="00782A02" w:rsidP="00AD32C7">
            <w:pPr>
              <w:spacing w:before="120" w:line="288" w:lineRule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- в</w:t>
            </w:r>
            <w:r w:rsidR="00D4022F">
              <w:rPr>
                <w:rFonts w:ascii="Verdana" w:hAnsi="Verdana"/>
                <w:lang w:val="ru-RU"/>
              </w:rPr>
              <w:t>ідновлювальна</w:t>
            </w:r>
            <w:r>
              <w:rPr>
                <w:rFonts w:ascii="Verdana" w:hAnsi="Verdana"/>
                <w:lang w:val="ru-RU"/>
              </w:rPr>
              <w:t xml:space="preserve"> кредитна л</w:t>
            </w:r>
            <w:r w:rsidR="00D4022F">
              <w:rPr>
                <w:rFonts w:ascii="Verdana" w:hAnsi="Verdana"/>
                <w:lang w:val="ru-RU"/>
              </w:rPr>
              <w:t>і</w:t>
            </w:r>
            <w:r>
              <w:rPr>
                <w:rFonts w:ascii="Verdana" w:hAnsi="Verdana"/>
                <w:lang w:val="ru-RU"/>
              </w:rPr>
              <w:t>н</w:t>
            </w:r>
            <w:r w:rsidR="00D4022F">
              <w:rPr>
                <w:rFonts w:ascii="Verdana" w:hAnsi="Verdana"/>
                <w:lang w:val="ru-RU"/>
              </w:rPr>
              <w:t>і</w:t>
            </w:r>
            <w:r>
              <w:rPr>
                <w:rFonts w:ascii="Verdana" w:hAnsi="Verdana"/>
                <w:lang w:val="ru-RU"/>
              </w:rPr>
              <w:t>я</w:t>
            </w:r>
          </w:p>
          <w:p w:rsidR="00782A02" w:rsidRDefault="00782A02" w:rsidP="00E32808">
            <w:pPr>
              <w:spacing w:line="288" w:lineRule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- нев</w:t>
            </w:r>
            <w:r w:rsidR="00D4022F">
              <w:rPr>
                <w:rFonts w:ascii="Verdana" w:hAnsi="Verdana"/>
                <w:lang w:val="ru-RU"/>
              </w:rPr>
              <w:t>ідновлювальна</w:t>
            </w:r>
            <w:r>
              <w:rPr>
                <w:rFonts w:ascii="Verdana" w:hAnsi="Verdana"/>
                <w:lang w:val="ru-RU"/>
              </w:rPr>
              <w:t xml:space="preserve"> кредитна л</w:t>
            </w:r>
            <w:r w:rsidR="00D4022F">
              <w:rPr>
                <w:rFonts w:ascii="Verdana" w:hAnsi="Verdana"/>
                <w:lang w:val="ru-RU"/>
              </w:rPr>
              <w:t>і</w:t>
            </w:r>
            <w:r>
              <w:rPr>
                <w:rFonts w:ascii="Verdana" w:hAnsi="Verdana"/>
                <w:lang w:val="ru-RU"/>
              </w:rPr>
              <w:t>н</w:t>
            </w:r>
            <w:r w:rsidR="00D4022F">
              <w:rPr>
                <w:rFonts w:ascii="Verdana" w:hAnsi="Verdana"/>
                <w:lang w:val="ru-RU"/>
              </w:rPr>
              <w:t>і</w:t>
            </w:r>
            <w:r>
              <w:rPr>
                <w:rFonts w:ascii="Verdana" w:hAnsi="Verdana"/>
                <w:lang w:val="ru-RU"/>
              </w:rPr>
              <w:t>я</w:t>
            </w:r>
          </w:p>
          <w:p w:rsidR="00782A02" w:rsidRDefault="00782A02" w:rsidP="00E32808">
            <w:pPr>
              <w:spacing w:line="288" w:lineRule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- овердрафт</w:t>
            </w:r>
          </w:p>
          <w:p w:rsidR="00782A02" w:rsidRDefault="00782A02" w:rsidP="00E32808">
            <w:pPr>
              <w:spacing w:line="288" w:lineRule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- разов</w:t>
            </w:r>
            <w:r w:rsidR="00D4022F">
              <w:rPr>
                <w:rFonts w:ascii="Verdana" w:hAnsi="Verdana"/>
                <w:lang w:val="ru-RU"/>
              </w:rPr>
              <w:t>и</w:t>
            </w:r>
            <w:r>
              <w:rPr>
                <w:rFonts w:ascii="Verdana" w:hAnsi="Verdana"/>
                <w:lang w:val="ru-RU"/>
              </w:rPr>
              <w:t>й кредит</w:t>
            </w:r>
          </w:p>
          <w:p w:rsidR="00782A02" w:rsidRDefault="00782A02" w:rsidP="00E32808">
            <w:pPr>
              <w:spacing w:line="288" w:lineRule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- непокр</w:t>
            </w:r>
            <w:r w:rsidR="00D4022F">
              <w:rPr>
                <w:rFonts w:ascii="Verdana" w:hAnsi="Verdana"/>
                <w:lang w:val="ru-RU"/>
              </w:rPr>
              <w:t>и</w:t>
            </w:r>
            <w:r>
              <w:rPr>
                <w:rFonts w:ascii="Verdana" w:hAnsi="Verdana"/>
                <w:lang w:val="ru-RU"/>
              </w:rPr>
              <w:t>т</w:t>
            </w:r>
            <w:r w:rsidR="00D4022F">
              <w:rPr>
                <w:rFonts w:ascii="Verdana" w:hAnsi="Verdana"/>
                <w:lang w:val="ru-RU"/>
              </w:rPr>
              <w:t>и</w:t>
            </w:r>
            <w:r>
              <w:rPr>
                <w:rFonts w:ascii="Verdana" w:hAnsi="Verdana"/>
                <w:lang w:val="ru-RU"/>
              </w:rPr>
              <w:t>й акредитив</w:t>
            </w:r>
          </w:p>
          <w:p w:rsidR="00782A02" w:rsidRDefault="00782A02" w:rsidP="00AD32C7">
            <w:pPr>
              <w:spacing w:after="12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- непокр</w:t>
            </w:r>
            <w:r w:rsidR="00D4022F">
              <w:rPr>
                <w:rFonts w:ascii="Verdana" w:hAnsi="Verdana"/>
                <w:lang w:val="ru-RU"/>
              </w:rPr>
              <w:t>и</w:t>
            </w:r>
            <w:r>
              <w:rPr>
                <w:rFonts w:ascii="Verdana" w:hAnsi="Verdana"/>
                <w:lang w:val="ru-RU"/>
              </w:rPr>
              <w:t>та гарант</w:t>
            </w:r>
            <w:r w:rsidR="00D4022F">
              <w:rPr>
                <w:rFonts w:ascii="Verdana" w:hAnsi="Verdana"/>
                <w:lang w:val="ru-RU"/>
              </w:rPr>
              <w:t>і</w:t>
            </w:r>
            <w:r>
              <w:rPr>
                <w:rFonts w:ascii="Verdana" w:hAnsi="Verdana"/>
                <w:lang w:val="ru-RU"/>
              </w:rPr>
              <w:t>я</w:t>
            </w:r>
          </w:p>
        </w:tc>
      </w:tr>
      <w:tr w:rsidR="00746123" w:rsidTr="00AD32C7">
        <w:trPr>
          <w:trHeight w:val="149"/>
        </w:trPr>
        <w:tc>
          <w:tcPr>
            <w:tcW w:w="3794" w:type="dxa"/>
            <w:vAlign w:val="center"/>
          </w:tcPr>
          <w:p w:rsidR="00746123" w:rsidRPr="009763E6" w:rsidRDefault="00746123" w:rsidP="002760E9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Генеральн</w:t>
            </w:r>
            <w:r w:rsidR="002760E9">
              <w:rPr>
                <w:rFonts w:ascii="Verdana" w:hAnsi="Verdana"/>
                <w:lang w:val="ru-RU"/>
              </w:rPr>
              <w:t>и</w:t>
            </w:r>
            <w:r>
              <w:rPr>
                <w:rFonts w:ascii="Verdana" w:hAnsi="Verdana"/>
                <w:lang w:val="ru-RU"/>
              </w:rPr>
              <w:t>й с</w:t>
            </w:r>
            <w:r w:rsidR="002760E9">
              <w:rPr>
                <w:rFonts w:ascii="Verdana" w:hAnsi="Verdana"/>
                <w:lang w:val="ru-RU"/>
              </w:rPr>
              <w:t>т</w:t>
            </w:r>
            <w:r w:rsidRPr="00E70938">
              <w:rPr>
                <w:rFonts w:ascii="Verdana" w:hAnsi="Verdana"/>
              </w:rPr>
              <w:t>рок</w:t>
            </w:r>
          </w:p>
        </w:tc>
        <w:tc>
          <w:tcPr>
            <w:tcW w:w="6768" w:type="dxa"/>
            <w:vAlign w:val="center"/>
          </w:tcPr>
          <w:p w:rsidR="002C69F7" w:rsidRPr="002C69F7" w:rsidRDefault="00D4022F" w:rsidP="00A33192">
            <w:pPr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lang w:val="ru-RU"/>
              </w:rPr>
              <w:t>з</w:t>
            </w:r>
            <w:r w:rsidR="00A33192">
              <w:rPr>
                <w:rFonts w:ascii="Verdana" w:hAnsi="Verdana"/>
                <w:lang w:val="ru-RU"/>
              </w:rPr>
              <w:t>гідно</w:t>
            </w:r>
            <w:r w:rsidR="00746123">
              <w:rPr>
                <w:rFonts w:ascii="Verdana" w:hAnsi="Verdana"/>
                <w:lang w:val="ru-RU"/>
              </w:rPr>
              <w:t xml:space="preserve"> р</w:t>
            </w:r>
            <w:r>
              <w:rPr>
                <w:rFonts w:ascii="Verdana" w:hAnsi="Verdana"/>
                <w:lang w:val="ru-RU"/>
              </w:rPr>
              <w:t>і</w:t>
            </w:r>
            <w:r w:rsidR="00746123">
              <w:rPr>
                <w:rFonts w:ascii="Verdana" w:hAnsi="Verdana"/>
                <w:lang w:val="ru-RU"/>
              </w:rPr>
              <w:t>шен</w:t>
            </w:r>
            <w:r>
              <w:rPr>
                <w:rFonts w:ascii="Verdana" w:hAnsi="Verdana"/>
                <w:lang w:val="ru-RU"/>
              </w:rPr>
              <w:t>ня</w:t>
            </w:r>
            <w:r w:rsidR="00746123">
              <w:rPr>
                <w:rFonts w:ascii="Verdana" w:hAnsi="Verdana"/>
                <w:lang w:val="ru-RU"/>
              </w:rPr>
              <w:t xml:space="preserve"> Кредитного орган</w:t>
            </w:r>
            <w:r>
              <w:rPr>
                <w:rFonts w:ascii="Verdana" w:hAnsi="Verdana"/>
                <w:lang w:val="ru-RU"/>
              </w:rPr>
              <w:t>у</w:t>
            </w:r>
          </w:p>
        </w:tc>
      </w:tr>
      <w:tr w:rsidR="00746123" w:rsidTr="00DF1BE9">
        <w:tc>
          <w:tcPr>
            <w:tcW w:w="3794" w:type="dxa"/>
            <w:vAlign w:val="center"/>
          </w:tcPr>
          <w:p w:rsidR="00746123" w:rsidRPr="00ED165A" w:rsidRDefault="00746123" w:rsidP="002760E9">
            <w:pPr>
              <w:spacing w:before="120" w:after="12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Генеральн</w:t>
            </w:r>
            <w:r w:rsidR="002760E9">
              <w:rPr>
                <w:rFonts w:ascii="Verdana" w:hAnsi="Verdana"/>
                <w:lang w:val="ru-RU"/>
              </w:rPr>
              <w:t>и</w:t>
            </w:r>
            <w:r>
              <w:rPr>
                <w:rFonts w:ascii="Verdana" w:hAnsi="Verdana"/>
                <w:lang w:val="ru-RU"/>
              </w:rPr>
              <w:t>й л</w:t>
            </w:r>
            <w:r w:rsidR="002760E9">
              <w:rPr>
                <w:rFonts w:ascii="Verdana" w:hAnsi="Verdana"/>
                <w:lang w:val="ru-RU"/>
              </w:rPr>
              <w:t>і</w:t>
            </w:r>
            <w:r>
              <w:rPr>
                <w:rFonts w:ascii="Verdana" w:hAnsi="Verdana"/>
                <w:lang w:val="ru-RU"/>
              </w:rPr>
              <w:t>м</w:t>
            </w:r>
            <w:r w:rsidR="002760E9">
              <w:rPr>
                <w:rFonts w:ascii="Verdana" w:hAnsi="Verdana"/>
                <w:lang w:val="ru-RU"/>
              </w:rPr>
              <w:t>і</w:t>
            </w:r>
            <w:r>
              <w:rPr>
                <w:rFonts w:ascii="Verdana" w:hAnsi="Verdana"/>
                <w:lang w:val="ru-RU"/>
              </w:rPr>
              <w:t>т</w:t>
            </w:r>
          </w:p>
        </w:tc>
        <w:tc>
          <w:tcPr>
            <w:tcW w:w="6768" w:type="dxa"/>
            <w:vAlign w:val="center"/>
          </w:tcPr>
          <w:p w:rsidR="00746123" w:rsidRPr="002C69F7" w:rsidRDefault="003561EE" w:rsidP="003561EE">
            <w:pPr>
              <w:spacing w:before="60" w:after="60"/>
              <w:rPr>
                <w:rFonts w:ascii="Verdana" w:hAnsi="Verdana"/>
                <w:lang w:val="ru-RU"/>
              </w:rPr>
            </w:pPr>
            <w:proofErr w:type="spellStart"/>
            <w:r>
              <w:rPr>
                <w:rFonts w:ascii="Verdana" w:eastAsia="Times New Roman" w:hAnsi="Verdana" w:cs="Tahoma"/>
                <w:noProof w:val="0"/>
                <w:lang w:val="ru-RU" w:eastAsia="uk-UA"/>
              </w:rPr>
              <w:t>ви</w:t>
            </w:r>
            <w:r w:rsidR="002F6294">
              <w:rPr>
                <w:rFonts w:ascii="Verdana" w:eastAsia="Times New Roman" w:hAnsi="Verdana" w:cs="Tahoma"/>
                <w:noProof w:val="0"/>
                <w:lang w:val="ru-RU" w:eastAsia="uk-UA"/>
              </w:rPr>
              <w:t>значається</w:t>
            </w:r>
            <w:proofErr w:type="spellEnd"/>
            <w:r w:rsidR="002F6294">
              <w:rPr>
                <w:rFonts w:ascii="Verdana" w:eastAsia="Times New Roman" w:hAnsi="Verdana" w:cs="Tahoma"/>
                <w:noProof w:val="0"/>
                <w:lang w:val="ru-RU" w:eastAsia="uk-UA"/>
              </w:rPr>
              <w:t xml:space="preserve">  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в залежності від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 xml:space="preserve"> ф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і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>нансового с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тану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 xml:space="preserve"> </w:t>
            </w:r>
            <w:r w:rsidR="002C69F7" w:rsidRPr="002C69F7">
              <w:rPr>
                <w:rFonts w:ascii="Verdana" w:eastAsia="Times New Roman" w:hAnsi="Verdana" w:cs="Tahoma"/>
                <w:noProof w:val="0"/>
                <w:lang w:val="ru-RU" w:eastAsia="uk-UA"/>
              </w:rPr>
              <w:t>К</w:t>
            </w:r>
            <w:proofErr w:type="spellStart"/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ліє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>нта</w:t>
            </w:r>
            <w:proofErr w:type="spellEnd"/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 xml:space="preserve">, 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йо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>го д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і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>я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льності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 xml:space="preserve"> 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та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 xml:space="preserve"> 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запропонованого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 xml:space="preserve"> 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за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>бе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з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>печен</w:t>
            </w:r>
            <w:r w:rsidR="002F6294">
              <w:rPr>
                <w:rFonts w:ascii="Verdana" w:eastAsia="Times New Roman" w:hAnsi="Verdana" w:cs="Tahoma"/>
                <w:noProof w:val="0"/>
                <w:lang w:eastAsia="uk-UA"/>
              </w:rPr>
              <w:t>н</w:t>
            </w:r>
            <w:r w:rsidR="002C69F7" w:rsidRPr="002C69F7">
              <w:rPr>
                <w:rFonts w:ascii="Verdana" w:eastAsia="Times New Roman" w:hAnsi="Verdana" w:cs="Tahoma"/>
                <w:noProof w:val="0"/>
                <w:lang w:eastAsia="uk-UA"/>
              </w:rPr>
              <w:t>я</w:t>
            </w:r>
          </w:p>
        </w:tc>
      </w:tr>
      <w:tr w:rsidR="00C209B3" w:rsidTr="00DF1BE9">
        <w:tc>
          <w:tcPr>
            <w:tcW w:w="3794" w:type="dxa"/>
            <w:vAlign w:val="center"/>
          </w:tcPr>
          <w:p w:rsidR="00C209B3" w:rsidRPr="00811E15" w:rsidRDefault="00C209B3" w:rsidP="002760E9">
            <w:pPr>
              <w:spacing w:before="120" w:after="120"/>
              <w:rPr>
                <w:rFonts w:ascii="Verdana" w:hAnsi="Verdana"/>
                <w:lang w:val="ru-RU"/>
              </w:rPr>
            </w:pPr>
            <w:r w:rsidRPr="009763E6">
              <w:rPr>
                <w:rFonts w:ascii="Verdana" w:hAnsi="Verdana"/>
              </w:rPr>
              <w:t>Валюта</w:t>
            </w:r>
            <w:r w:rsidR="00811E15">
              <w:rPr>
                <w:rFonts w:ascii="Verdana" w:hAnsi="Verdana"/>
                <w:lang w:val="ru-RU"/>
              </w:rPr>
              <w:t xml:space="preserve"> </w:t>
            </w:r>
            <w:r w:rsidR="000C4147">
              <w:rPr>
                <w:rFonts w:ascii="Verdana" w:hAnsi="Verdana"/>
                <w:lang w:val="ru-RU"/>
              </w:rPr>
              <w:t>г</w:t>
            </w:r>
            <w:r w:rsidR="00811E15">
              <w:rPr>
                <w:rFonts w:ascii="Verdana" w:hAnsi="Verdana"/>
                <w:lang w:val="ru-RU"/>
              </w:rPr>
              <w:t>енерального л</w:t>
            </w:r>
            <w:r w:rsidR="002760E9">
              <w:rPr>
                <w:rFonts w:ascii="Verdana" w:hAnsi="Verdana"/>
                <w:lang w:val="ru-RU"/>
              </w:rPr>
              <w:t>і</w:t>
            </w:r>
            <w:r w:rsidR="00811E15">
              <w:rPr>
                <w:rFonts w:ascii="Verdana" w:hAnsi="Verdana"/>
                <w:lang w:val="ru-RU"/>
              </w:rPr>
              <w:t>м</w:t>
            </w:r>
            <w:r w:rsidR="002760E9">
              <w:rPr>
                <w:rFonts w:ascii="Verdana" w:hAnsi="Verdana"/>
                <w:lang w:val="ru-RU"/>
              </w:rPr>
              <w:t>і</w:t>
            </w:r>
            <w:r w:rsidR="00811E15">
              <w:rPr>
                <w:rFonts w:ascii="Verdana" w:hAnsi="Verdana"/>
                <w:lang w:val="ru-RU"/>
              </w:rPr>
              <w:t>т</w:t>
            </w:r>
            <w:r w:rsidR="002760E9">
              <w:rPr>
                <w:rFonts w:ascii="Verdana" w:hAnsi="Verdana"/>
                <w:lang w:val="ru-RU"/>
              </w:rPr>
              <w:t>у</w:t>
            </w:r>
          </w:p>
        </w:tc>
        <w:tc>
          <w:tcPr>
            <w:tcW w:w="6768" w:type="dxa"/>
            <w:vAlign w:val="center"/>
          </w:tcPr>
          <w:p w:rsidR="00C209B3" w:rsidRPr="00905CFC" w:rsidRDefault="00905CFC" w:rsidP="002F6294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г</w:t>
            </w:r>
            <w:r w:rsidR="00C209B3" w:rsidRPr="009763E6">
              <w:rPr>
                <w:rFonts w:ascii="Verdana" w:hAnsi="Verdana"/>
              </w:rPr>
              <w:t>ривн</w:t>
            </w:r>
            <w:r w:rsidR="002F6294">
              <w:rPr>
                <w:rFonts w:ascii="Verdana" w:hAnsi="Verdana"/>
              </w:rPr>
              <w:t>я</w:t>
            </w:r>
          </w:p>
        </w:tc>
      </w:tr>
      <w:tr w:rsidR="00811E15" w:rsidTr="00746123">
        <w:trPr>
          <w:trHeight w:val="71"/>
        </w:trPr>
        <w:tc>
          <w:tcPr>
            <w:tcW w:w="3794" w:type="dxa"/>
            <w:vAlign w:val="center"/>
          </w:tcPr>
          <w:p w:rsidR="00811E15" w:rsidRPr="00811E15" w:rsidRDefault="00811E15" w:rsidP="002760E9">
            <w:pPr>
              <w:spacing w:before="60" w:after="6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Валют</w:t>
            </w:r>
            <w:r w:rsidR="002760E9">
              <w:rPr>
                <w:rFonts w:ascii="Verdana" w:hAnsi="Verdana"/>
                <w:lang w:val="ru-RU"/>
              </w:rPr>
              <w:t>и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="00782A02">
              <w:rPr>
                <w:rFonts w:ascii="Verdana" w:hAnsi="Verdana"/>
                <w:lang w:val="ru-RU"/>
              </w:rPr>
              <w:t>банк</w:t>
            </w:r>
            <w:r w:rsidR="002760E9">
              <w:rPr>
                <w:rFonts w:ascii="Verdana" w:hAnsi="Verdana"/>
                <w:lang w:val="ru-RU"/>
              </w:rPr>
              <w:t>і</w:t>
            </w:r>
            <w:r w:rsidR="00782A02">
              <w:rPr>
                <w:rFonts w:ascii="Verdana" w:hAnsi="Verdana"/>
                <w:lang w:val="ru-RU"/>
              </w:rPr>
              <w:t>вс</w:t>
            </w:r>
            <w:r w:rsidR="002760E9">
              <w:rPr>
                <w:rFonts w:ascii="Verdana" w:hAnsi="Verdana"/>
                <w:lang w:val="ru-RU"/>
              </w:rPr>
              <w:t>ь</w:t>
            </w:r>
            <w:r w:rsidR="00782A02">
              <w:rPr>
                <w:rFonts w:ascii="Verdana" w:hAnsi="Verdana"/>
                <w:lang w:val="ru-RU"/>
              </w:rPr>
              <w:t xml:space="preserve">ких </w:t>
            </w:r>
            <w:r w:rsidR="002760E9">
              <w:rPr>
                <w:rFonts w:ascii="Verdana" w:hAnsi="Verdana"/>
                <w:lang w:val="ru-RU"/>
              </w:rPr>
              <w:t>послуг в рамках договору</w:t>
            </w:r>
          </w:p>
        </w:tc>
        <w:tc>
          <w:tcPr>
            <w:tcW w:w="6768" w:type="dxa"/>
            <w:vAlign w:val="center"/>
          </w:tcPr>
          <w:p w:rsidR="00811E15" w:rsidRDefault="003561EE" w:rsidP="002F6294">
            <w:pPr>
              <w:spacing w:before="120" w:after="12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згідно рішення Кредитного органу </w:t>
            </w:r>
            <w:r w:rsidR="00811E15">
              <w:rPr>
                <w:rFonts w:ascii="Verdana" w:hAnsi="Verdana"/>
                <w:lang w:val="ru-RU"/>
              </w:rPr>
              <w:t>*</w:t>
            </w:r>
          </w:p>
        </w:tc>
      </w:tr>
      <w:tr w:rsidR="00C209B3" w:rsidTr="00DF1BE9">
        <w:trPr>
          <w:trHeight w:val="493"/>
        </w:trPr>
        <w:tc>
          <w:tcPr>
            <w:tcW w:w="3794" w:type="dxa"/>
            <w:vAlign w:val="center"/>
          </w:tcPr>
          <w:p w:rsidR="00C209B3" w:rsidRDefault="002760E9" w:rsidP="002760E9">
            <w:pPr>
              <w:spacing w:before="120" w:after="12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</w:rPr>
              <w:t>Цільо</w:t>
            </w:r>
            <w:r w:rsidR="00C209B3" w:rsidRPr="009763E6">
              <w:rPr>
                <w:rFonts w:ascii="Verdana" w:hAnsi="Verdana"/>
              </w:rPr>
              <w:t xml:space="preserve">ве </w:t>
            </w:r>
            <w:r>
              <w:rPr>
                <w:rFonts w:ascii="Verdana" w:hAnsi="Verdana"/>
              </w:rPr>
              <w:t>при</w:t>
            </w:r>
            <w:r w:rsidR="00C209B3" w:rsidRPr="009763E6">
              <w:rPr>
                <w:rFonts w:ascii="Verdana" w:hAnsi="Verdana"/>
              </w:rPr>
              <w:t>значен</w:t>
            </w:r>
            <w:r>
              <w:rPr>
                <w:rFonts w:ascii="Verdana" w:hAnsi="Verdana"/>
              </w:rPr>
              <w:t>ня</w:t>
            </w:r>
          </w:p>
        </w:tc>
        <w:tc>
          <w:tcPr>
            <w:tcW w:w="6768" w:type="dxa"/>
            <w:vAlign w:val="center"/>
          </w:tcPr>
          <w:p w:rsidR="00811E15" w:rsidRPr="00811E15" w:rsidRDefault="00527D3D" w:rsidP="002F6294">
            <w:pPr>
              <w:spacing w:before="120" w:after="12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р</w:t>
            </w:r>
            <w:r w:rsidR="002F6294">
              <w:rPr>
                <w:rFonts w:ascii="Verdana" w:hAnsi="Verdana"/>
                <w:lang w:val="ru-RU"/>
              </w:rPr>
              <w:t>ізні</w:t>
            </w:r>
            <w:r w:rsidR="00811E15">
              <w:rPr>
                <w:rFonts w:ascii="Verdana" w:hAnsi="Verdana"/>
                <w:lang w:val="ru-RU"/>
              </w:rPr>
              <w:t xml:space="preserve"> б</w:t>
            </w:r>
            <w:r w:rsidR="002F6294">
              <w:rPr>
                <w:rFonts w:ascii="Verdana" w:hAnsi="Verdana"/>
                <w:lang w:val="ru-RU"/>
              </w:rPr>
              <w:t>і</w:t>
            </w:r>
            <w:r w:rsidR="00811E15">
              <w:rPr>
                <w:rFonts w:ascii="Verdana" w:hAnsi="Verdana"/>
                <w:lang w:val="ru-RU"/>
              </w:rPr>
              <w:t>знес-ц</w:t>
            </w:r>
            <w:r w:rsidR="002F6294">
              <w:rPr>
                <w:rFonts w:ascii="Verdana" w:hAnsi="Verdana"/>
                <w:lang w:val="ru-RU"/>
              </w:rPr>
              <w:t>і</w:t>
            </w:r>
            <w:r w:rsidR="00811E15">
              <w:rPr>
                <w:rFonts w:ascii="Verdana" w:hAnsi="Verdana"/>
                <w:lang w:val="ru-RU"/>
              </w:rPr>
              <w:t>л</w:t>
            </w:r>
            <w:r w:rsidR="002F6294">
              <w:rPr>
                <w:rFonts w:ascii="Verdana" w:hAnsi="Verdana"/>
                <w:lang w:val="ru-RU"/>
              </w:rPr>
              <w:t>і</w:t>
            </w:r>
            <w:r w:rsidR="00811E15">
              <w:rPr>
                <w:rFonts w:ascii="Verdana" w:hAnsi="Verdana"/>
                <w:lang w:val="ru-RU"/>
              </w:rPr>
              <w:t xml:space="preserve"> </w:t>
            </w:r>
            <w:r>
              <w:rPr>
                <w:rFonts w:ascii="Verdana" w:hAnsi="Verdana"/>
                <w:lang w:val="ru-RU"/>
              </w:rPr>
              <w:t xml:space="preserve"> </w:t>
            </w:r>
            <w:r w:rsidR="00811E15">
              <w:rPr>
                <w:rFonts w:ascii="Verdana" w:hAnsi="Verdana"/>
                <w:lang w:val="ru-RU"/>
              </w:rPr>
              <w:t>Кл</w:t>
            </w:r>
            <w:r w:rsidR="002F6294">
              <w:rPr>
                <w:rFonts w:ascii="Verdana" w:hAnsi="Verdana"/>
                <w:lang w:val="ru-RU"/>
              </w:rPr>
              <w:t>іє</w:t>
            </w:r>
            <w:r w:rsidR="00811E15">
              <w:rPr>
                <w:rFonts w:ascii="Verdana" w:hAnsi="Verdana"/>
                <w:lang w:val="ru-RU"/>
              </w:rPr>
              <w:t>нта</w:t>
            </w:r>
          </w:p>
        </w:tc>
      </w:tr>
      <w:tr w:rsidR="000D6DB9" w:rsidTr="0085196A">
        <w:trPr>
          <w:trHeight w:val="371"/>
        </w:trPr>
        <w:tc>
          <w:tcPr>
            <w:tcW w:w="3794" w:type="dxa"/>
            <w:vAlign w:val="center"/>
          </w:tcPr>
          <w:p w:rsidR="000D6DB9" w:rsidRPr="000D6DB9" w:rsidRDefault="00ED165A" w:rsidP="002760E9">
            <w:pPr>
              <w:spacing w:before="120" w:after="12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Процентна ставка</w:t>
            </w:r>
          </w:p>
        </w:tc>
        <w:tc>
          <w:tcPr>
            <w:tcW w:w="6768" w:type="dxa"/>
            <w:vAlign w:val="center"/>
          </w:tcPr>
          <w:p w:rsidR="000D6DB9" w:rsidRDefault="00ED165A" w:rsidP="00D9220E">
            <w:pPr>
              <w:spacing w:before="60" w:after="12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- </w:t>
            </w:r>
            <w:r w:rsidR="00397689" w:rsidRPr="00ED165A">
              <w:rPr>
                <w:rFonts w:ascii="Verdana" w:hAnsi="Verdana"/>
                <w:lang w:val="ru-RU"/>
              </w:rPr>
              <w:t>ф</w:t>
            </w:r>
            <w:r w:rsidR="002F6294">
              <w:rPr>
                <w:rFonts w:ascii="Verdana" w:hAnsi="Verdana"/>
                <w:lang w:val="ru-RU"/>
              </w:rPr>
              <w:t>і</w:t>
            </w:r>
            <w:r w:rsidR="00397689" w:rsidRPr="00ED165A">
              <w:rPr>
                <w:rFonts w:ascii="Verdana" w:hAnsi="Verdana"/>
                <w:lang w:val="ru-RU"/>
              </w:rPr>
              <w:t>кс</w:t>
            </w:r>
            <w:r w:rsidR="002F6294">
              <w:rPr>
                <w:rFonts w:ascii="Verdana" w:hAnsi="Verdana"/>
                <w:lang w:val="ru-RU"/>
              </w:rPr>
              <w:t>ован</w:t>
            </w:r>
            <w:r w:rsidR="00397689" w:rsidRPr="00ED165A">
              <w:rPr>
                <w:rFonts w:ascii="Verdana" w:hAnsi="Verdana"/>
                <w:lang w:val="ru-RU"/>
              </w:rPr>
              <w:t>а</w:t>
            </w:r>
          </w:p>
          <w:p w:rsidR="00ED165A" w:rsidRDefault="00ED165A" w:rsidP="00ED165A">
            <w:pPr>
              <w:spacing w:after="12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- диференц</w:t>
            </w:r>
            <w:r w:rsidR="002F6294">
              <w:rPr>
                <w:rFonts w:ascii="Verdana" w:hAnsi="Verdana"/>
                <w:lang w:val="ru-RU"/>
              </w:rPr>
              <w:t>ійована</w:t>
            </w:r>
          </w:p>
          <w:p w:rsidR="00ED165A" w:rsidRPr="00ED165A" w:rsidRDefault="00ED165A" w:rsidP="002F6294">
            <w:pPr>
              <w:spacing w:after="6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 xml:space="preserve">- </w:t>
            </w:r>
            <w:r w:rsidR="002F6294">
              <w:rPr>
                <w:rFonts w:ascii="Verdana" w:hAnsi="Verdana"/>
                <w:lang w:val="ru-RU"/>
              </w:rPr>
              <w:t>змінювана</w:t>
            </w:r>
          </w:p>
        </w:tc>
      </w:tr>
      <w:tr w:rsidR="00746123" w:rsidRPr="009E6F26" w:rsidTr="00DF1BE9">
        <w:trPr>
          <w:trHeight w:val="418"/>
        </w:trPr>
        <w:tc>
          <w:tcPr>
            <w:tcW w:w="3794" w:type="dxa"/>
            <w:vAlign w:val="center"/>
          </w:tcPr>
          <w:p w:rsidR="00746123" w:rsidRPr="00426CA9" w:rsidRDefault="002760E9" w:rsidP="002760E9">
            <w:pPr>
              <w:spacing w:before="120" w:after="12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Забез</w:t>
            </w:r>
            <w:r w:rsidR="00746123">
              <w:rPr>
                <w:rFonts w:ascii="Verdana" w:hAnsi="Verdana"/>
                <w:lang w:val="ru-RU"/>
              </w:rPr>
              <w:t>печен</w:t>
            </w:r>
            <w:r>
              <w:rPr>
                <w:rFonts w:ascii="Verdana" w:hAnsi="Verdana"/>
                <w:lang w:val="ru-RU"/>
              </w:rPr>
              <w:t>ня</w:t>
            </w:r>
          </w:p>
        </w:tc>
        <w:tc>
          <w:tcPr>
            <w:tcW w:w="6768" w:type="dxa"/>
            <w:vAlign w:val="center"/>
          </w:tcPr>
          <w:p w:rsidR="00746123" w:rsidRPr="00426CA9" w:rsidRDefault="002C4048" w:rsidP="00B50484">
            <w:pPr>
              <w:pStyle w:val="a7"/>
              <w:numPr>
                <w:ilvl w:val="0"/>
                <w:numId w:val="8"/>
              </w:numPr>
              <w:spacing w:before="120"/>
              <w:ind w:left="249" w:hanging="249"/>
              <w:contextualSpacing w:val="0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рухоме та нерухоме майн</w:t>
            </w:r>
            <w:r w:rsidR="00A54D7C">
              <w:rPr>
                <w:rFonts w:ascii="Verdana" w:hAnsi="Verdana"/>
                <w:lang w:val="ru-RU"/>
              </w:rPr>
              <w:t>о</w:t>
            </w:r>
          </w:p>
          <w:p w:rsidR="00746123" w:rsidRPr="00426CA9" w:rsidRDefault="002C4048" w:rsidP="00B50484">
            <w:pPr>
              <w:pStyle w:val="a7"/>
              <w:numPr>
                <w:ilvl w:val="0"/>
                <w:numId w:val="8"/>
              </w:numPr>
              <w:ind w:left="249" w:hanging="249"/>
              <w:contextualSpacing w:val="0"/>
              <w:rPr>
                <w:rFonts w:ascii="Verdana" w:hAnsi="Verdana"/>
                <w:lang w:val="ru-RU"/>
              </w:rPr>
            </w:pPr>
            <w:r>
              <w:rPr>
                <w:rFonts w:ascii="Verdana" w:eastAsia="Times New Roman" w:hAnsi="Verdana" w:cs="Arial"/>
                <w:color w:val="111111"/>
                <w:lang w:val="ru-RU"/>
              </w:rPr>
              <w:t>особиста</w:t>
            </w:r>
            <w:r w:rsidR="00746123" w:rsidRPr="00426CA9">
              <w:rPr>
                <w:rFonts w:ascii="Verdana" w:eastAsia="Times New Roman" w:hAnsi="Verdana" w:cs="Arial"/>
                <w:color w:val="111111"/>
              </w:rPr>
              <w:t xml:space="preserve"> пору</w:t>
            </w:r>
            <w:r>
              <w:rPr>
                <w:rFonts w:ascii="Verdana" w:eastAsia="Times New Roman" w:hAnsi="Verdana" w:cs="Arial"/>
                <w:color w:val="111111"/>
              </w:rPr>
              <w:t>ка</w:t>
            </w:r>
            <w:r w:rsidR="00746123" w:rsidRPr="00426CA9">
              <w:rPr>
                <w:rFonts w:ascii="Verdana" w:eastAsia="Times New Roman" w:hAnsi="Verdana" w:cs="Arial"/>
                <w:color w:val="111111"/>
              </w:rPr>
              <w:t xml:space="preserve"> </w:t>
            </w:r>
            <w:r>
              <w:rPr>
                <w:rFonts w:ascii="Verdana" w:eastAsia="Times New Roman" w:hAnsi="Verdana" w:cs="Arial"/>
                <w:color w:val="111111"/>
              </w:rPr>
              <w:t>власників</w:t>
            </w:r>
            <w:r w:rsidR="00746123">
              <w:rPr>
                <w:rFonts w:ascii="Verdana" w:eastAsia="Times New Roman" w:hAnsi="Verdana" w:cs="Arial"/>
                <w:color w:val="111111"/>
                <w:lang w:val="ru-RU"/>
              </w:rPr>
              <w:t>/менеджмент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у</w:t>
            </w:r>
          </w:p>
          <w:p w:rsidR="00746123" w:rsidRPr="00D04507" w:rsidRDefault="002C4048" w:rsidP="003F3915">
            <w:pPr>
              <w:pStyle w:val="a7"/>
              <w:numPr>
                <w:ilvl w:val="0"/>
                <w:numId w:val="8"/>
              </w:numPr>
              <w:spacing w:after="120"/>
              <w:ind w:left="249" w:hanging="249"/>
              <w:contextualSpacing w:val="0"/>
              <w:rPr>
                <w:rFonts w:ascii="Verdana" w:hAnsi="Verdana"/>
                <w:lang w:val="ru-RU"/>
              </w:rPr>
            </w:pPr>
            <w:r>
              <w:rPr>
                <w:rFonts w:ascii="Verdana" w:eastAsia="Times New Roman" w:hAnsi="Verdana" w:cs="Arial"/>
                <w:color w:val="111111"/>
              </w:rPr>
              <w:t>інші</w:t>
            </w:r>
            <w:r w:rsidR="00746123" w:rsidRPr="00426CA9">
              <w:rPr>
                <w:rFonts w:ascii="Verdana" w:eastAsia="Times New Roman" w:hAnsi="Verdana" w:cs="Arial"/>
                <w:color w:val="111111"/>
              </w:rPr>
              <w:t xml:space="preserve"> л</w:t>
            </w:r>
            <w:r>
              <w:rPr>
                <w:rFonts w:ascii="Verdana" w:eastAsia="Times New Roman" w:hAnsi="Verdana" w:cs="Arial"/>
                <w:color w:val="111111"/>
              </w:rPr>
              <w:t>і</w:t>
            </w:r>
            <w:r w:rsidR="00746123" w:rsidRPr="00426CA9">
              <w:rPr>
                <w:rFonts w:ascii="Verdana" w:eastAsia="Times New Roman" w:hAnsi="Verdana" w:cs="Arial"/>
                <w:color w:val="111111"/>
              </w:rPr>
              <w:t>кв</w:t>
            </w:r>
            <w:r>
              <w:rPr>
                <w:rFonts w:ascii="Verdana" w:eastAsia="Times New Roman" w:hAnsi="Verdana" w:cs="Arial"/>
                <w:color w:val="111111"/>
              </w:rPr>
              <w:t>ідні</w:t>
            </w:r>
            <w:r w:rsidR="00746123" w:rsidRPr="00426CA9">
              <w:rPr>
                <w:rFonts w:ascii="Verdana" w:eastAsia="Times New Roman" w:hAnsi="Verdana" w:cs="Arial"/>
                <w:color w:val="111111"/>
              </w:rPr>
              <w:t xml:space="preserve"> актив</w:t>
            </w:r>
            <w:r>
              <w:rPr>
                <w:rFonts w:ascii="Verdana" w:eastAsia="Times New Roman" w:hAnsi="Verdana" w:cs="Arial"/>
                <w:color w:val="111111"/>
              </w:rPr>
              <w:t>и</w:t>
            </w:r>
            <w:r w:rsidR="00746123">
              <w:rPr>
                <w:rFonts w:ascii="Verdana" w:eastAsia="Times New Roman" w:hAnsi="Verdana" w:cs="Arial"/>
                <w:color w:val="111111"/>
                <w:lang w:val="ru-RU"/>
              </w:rPr>
              <w:t>.</w:t>
            </w:r>
          </w:p>
          <w:p w:rsidR="00746123" w:rsidRDefault="00746123" w:rsidP="003F3915">
            <w:pPr>
              <w:pStyle w:val="a7"/>
              <w:spacing w:before="120" w:after="60"/>
              <w:ind w:left="0" w:firstLine="249"/>
              <w:contextualSpacing w:val="0"/>
              <w:rPr>
                <w:rFonts w:ascii="Verdana" w:eastAsia="Times New Roman" w:hAnsi="Verdana" w:cs="Arial"/>
                <w:color w:val="111111"/>
                <w:lang w:val="ru-RU"/>
              </w:rPr>
            </w:pPr>
            <w:r>
              <w:rPr>
                <w:rFonts w:ascii="Verdana" w:eastAsia="Times New Roman" w:hAnsi="Verdana" w:cs="Arial"/>
                <w:color w:val="111111"/>
                <w:lang w:val="ru-RU"/>
              </w:rPr>
              <w:t>О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статочне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р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і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шен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ня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щодо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структур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и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та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сум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и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заставного майна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при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й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ма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є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т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ь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ся п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ісля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анал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і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з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у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ф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інансового стану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Кл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іє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нта 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та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 xml:space="preserve">наданого 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за</w:t>
            </w:r>
            <w:r w:rsidR="002C4048">
              <w:rPr>
                <w:rFonts w:ascii="Verdana" w:eastAsia="Times New Roman" w:hAnsi="Verdana" w:cs="Arial"/>
                <w:color w:val="111111"/>
                <w:lang w:val="ru-RU"/>
              </w:rPr>
              <w:t>безпечення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.</w:t>
            </w:r>
          </w:p>
          <w:p w:rsidR="00746123" w:rsidRDefault="007C644D" w:rsidP="007C644D">
            <w:pPr>
              <w:pStyle w:val="a7"/>
              <w:spacing w:before="120" w:after="60"/>
              <w:ind w:left="0" w:firstLine="249"/>
              <w:contextualSpacing w:val="0"/>
              <w:rPr>
                <w:rFonts w:ascii="Verdana" w:hAnsi="Verdana"/>
                <w:lang w:val="ru-RU"/>
              </w:rPr>
            </w:pPr>
            <w:r>
              <w:rPr>
                <w:rFonts w:ascii="Verdana" w:eastAsia="Times New Roman" w:hAnsi="Verdana" w:cs="Arial"/>
                <w:color w:val="111111"/>
                <w:lang w:val="ru-RU"/>
              </w:rPr>
              <w:t>За</w:t>
            </w:r>
            <w:r w:rsidR="00746123">
              <w:rPr>
                <w:rFonts w:ascii="Verdana" w:eastAsia="Times New Roman" w:hAnsi="Verdana" w:cs="Arial"/>
                <w:color w:val="111111"/>
                <w:lang w:val="ru-RU"/>
              </w:rPr>
              <w:t>бе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з</w:t>
            </w:r>
            <w:r w:rsidR="00746123">
              <w:rPr>
                <w:rFonts w:ascii="Verdana" w:eastAsia="Times New Roman" w:hAnsi="Verdana" w:cs="Arial"/>
                <w:color w:val="111111"/>
                <w:lang w:val="ru-RU"/>
              </w:rPr>
              <w:t>печен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ня</w:t>
            </w:r>
            <w:r w:rsidR="00746123">
              <w:rPr>
                <w:rFonts w:ascii="Verdana" w:eastAsia="Times New Roman" w:hAnsi="Verdana" w:cs="Arial"/>
                <w:color w:val="111111"/>
                <w:lang w:val="ru-RU"/>
              </w:rPr>
              <w:t xml:space="preserve"> </w:t>
            </w:r>
            <w:r w:rsidR="009E6F26">
              <w:rPr>
                <w:rFonts w:ascii="Verdana" w:eastAsia="Times New Roman" w:hAnsi="Verdana" w:cs="Arial"/>
                <w:color w:val="111111"/>
                <w:lang w:val="ru-RU"/>
              </w:rPr>
              <w:t>оформл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ює</w:t>
            </w:r>
            <w:r w:rsidR="009E6F26">
              <w:rPr>
                <w:rFonts w:ascii="Verdana" w:eastAsia="Times New Roman" w:hAnsi="Verdana" w:cs="Arial"/>
                <w:color w:val="111111"/>
                <w:lang w:val="ru-RU"/>
              </w:rPr>
              <w:t>т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ь</w:t>
            </w:r>
            <w:r w:rsidR="009E6F26">
              <w:rPr>
                <w:rFonts w:ascii="Verdana" w:eastAsia="Times New Roman" w:hAnsi="Verdana" w:cs="Arial"/>
                <w:color w:val="111111"/>
                <w:lang w:val="ru-RU"/>
              </w:rPr>
              <w:t>ся п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і</w:t>
            </w:r>
            <w:r w:rsidR="009E6F26">
              <w:rPr>
                <w:rFonts w:ascii="Verdana" w:eastAsia="Times New Roman" w:hAnsi="Verdana" w:cs="Arial"/>
                <w:color w:val="111111"/>
                <w:lang w:val="ru-RU"/>
              </w:rPr>
              <w:t>д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 xml:space="preserve"> генеральни</w:t>
            </w:r>
            <w:r w:rsidR="00746123">
              <w:rPr>
                <w:rFonts w:ascii="Verdana" w:eastAsia="Times New Roman" w:hAnsi="Verdana" w:cs="Arial"/>
                <w:color w:val="111111"/>
                <w:lang w:val="ru-RU"/>
              </w:rPr>
              <w:t>й л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і</w:t>
            </w:r>
            <w:r w:rsidR="00746123">
              <w:rPr>
                <w:rFonts w:ascii="Verdana" w:eastAsia="Times New Roman" w:hAnsi="Verdana" w:cs="Arial"/>
                <w:color w:val="111111"/>
                <w:lang w:val="ru-RU"/>
              </w:rPr>
              <w:t>м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і</w:t>
            </w:r>
            <w:r w:rsidR="00746123">
              <w:rPr>
                <w:rFonts w:ascii="Verdana" w:eastAsia="Times New Roman" w:hAnsi="Verdana" w:cs="Arial"/>
                <w:color w:val="111111"/>
                <w:lang w:val="ru-RU"/>
              </w:rPr>
              <w:t>т</w:t>
            </w:r>
            <w:r w:rsidR="009E6F26">
              <w:rPr>
                <w:rFonts w:ascii="Verdana" w:eastAsia="Times New Roman" w:hAnsi="Verdana" w:cs="Arial"/>
                <w:color w:val="111111"/>
                <w:lang w:val="ru-RU"/>
              </w:rPr>
              <w:t>, а не п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і</w:t>
            </w:r>
            <w:r w:rsidR="009E6F26">
              <w:rPr>
                <w:rFonts w:ascii="Verdana" w:eastAsia="Times New Roman" w:hAnsi="Verdana" w:cs="Arial"/>
                <w:color w:val="111111"/>
                <w:lang w:val="ru-RU"/>
              </w:rPr>
              <w:t>д к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о</w:t>
            </w:r>
            <w:r w:rsidR="009E6F26">
              <w:rPr>
                <w:rFonts w:ascii="Verdana" w:eastAsia="Times New Roman" w:hAnsi="Verdana" w:cs="Arial"/>
                <w:color w:val="111111"/>
                <w:lang w:val="ru-RU"/>
              </w:rPr>
              <w:t>ж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ний</w:t>
            </w:r>
            <w:r w:rsidR="009E6F26">
              <w:rPr>
                <w:rFonts w:ascii="Verdana" w:eastAsia="Times New Roman" w:hAnsi="Verdana" w:cs="Arial"/>
                <w:color w:val="111111"/>
                <w:lang w:val="ru-RU"/>
              </w:rPr>
              <w:t xml:space="preserve"> продукт/</w:t>
            </w:r>
            <w:r>
              <w:rPr>
                <w:rFonts w:ascii="Verdana" w:eastAsia="Times New Roman" w:hAnsi="Verdana" w:cs="Arial"/>
                <w:color w:val="111111"/>
                <w:lang w:val="ru-RU"/>
              </w:rPr>
              <w:t>по</w:t>
            </w:r>
            <w:r w:rsidR="009E6F26">
              <w:rPr>
                <w:rFonts w:ascii="Verdana" w:eastAsia="Times New Roman" w:hAnsi="Verdana" w:cs="Arial"/>
                <w:color w:val="111111"/>
                <w:lang w:val="ru-RU"/>
              </w:rPr>
              <w:t>слугу.</w:t>
            </w:r>
          </w:p>
        </w:tc>
      </w:tr>
    </w:tbl>
    <w:p w:rsidR="00F26729" w:rsidRPr="00483EB9" w:rsidRDefault="00811E15" w:rsidP="00811E15">
      <w:pPr>
        <w:pStyle w:val="a9"/>
        <w:spacing w:before="120"/>
        <w:rPr>
          <w:rFonts w:ascii="Verdana" w:hAnsi="Verdana"/>
          <w:b/>
          <w:sz w:val="20"/>
          <w:szCs w:val="20"/>
        </w:rPr>
      </w:pPr>
      <w:r w:rsidRPr="00ED165A">
        <w:rPr>
          <w:rStyle w:val="ac"/>
          <w:rFonts w:ascii="Verdana" w:hAnsi="Verdana"/>
          <w:sz w:val="20"/>
          <w:szCs w:val="20"/>
        </w:rPr>
        <w:t>*л</w:t>
      </w:r>
      <w:r w:rsidR="002760E9">
        <w:rPr>
          <w:rStyle w:val="ac"/>
          <w:rFonts w:ascii="Verdana" w:hAnsi="Verdana"/>
          <w:sz w:val="20"/>
          <w:szCs w:val="20"/>
        </w:rPr>
        <w:t>і</w:t>
      </w:r>
      <w:r w:rsidRPr="00ED165A">
        <w:rPr>
          <w:rStyle w:val="ac"/>
          <w:rFonts w:ascii="Verdana" w:hAnsi="Verdana"/>
          <w:sz w:val="20"/>
          <w:szCs w:val="20"/>
        </w:rPr>
        <w:t>м</w:t>
      </w:r>
      <w:r w:rsidR="002760E9">
        <w:rPr>
          <w:rStyle w:val="ac"/>
          <w:rFonts w:ascii="Verdana" w:hAnsi="Verdana"/>
          <w:sz w:val="20"/>
          <w:szCs w:val="20"/>
        </w:rPr>
        <w:t>і</w:t>
      </w:r>
      <w:r w:rsidRPr="00ED165A">
        <w:rPr>
          <w:rStyle w:val="ac"/>
          <w:rFonts w:ascii="Verdana" w:hAnsi="Verdana"/>
          <w:sz w:val="20"/>
          <w:szCs w:val="20"/>
        </w:rPr>
        <w:t>т</w:t>
      </w:r>
      <w:r w:rsidR="002760E9">
        <w:rPr>
          <w:rStyle w:val="ac"/>
          <w:rFonts w:ascii="Verdana" w:hAnsi="Verdana"/>
          <w:sz w:val="20"/>
          <w:szCs w:val="20"/>
        </w:rPr>
        <w:t>и</w:t>
      </w:r>
      <w:r w:rsidRPr="00ED165A">
        <w:rPr>
          <w:rStyle w:val="ac"/>
          <w:rFonts w:ascii="Verdana" w:hAnsi="Verdana"/>
          <w:sz w:val="20"/>
          <w:szCs w:val="20"/>
        </w:rPr>
        <w:t xml:space="preserve"> </w:t>
      </w:r>
      <w:r w:rsidRPr="00483EB9">
        <w:rPr>
          <w:rStyle w:val="ac"/>
          <w:rFonts w:ascii="Verdana" w:hAnsi="Verdana"/>
          <w:sz w:val="20"/>
          <w:szCs w:val="20"/>
        </w:rPr>
        <w:t>банк</w:t>
      </w:r>
      <w:r w:rsidR="002760E9" w:rsidRPr="00483EB9">
        <w:rPr>
          <w:rStyle w:val="ac"/>
          <w:rFonts w:ascii="Verdana" w:hAnsi="Verdana"/>
          <w:sz w:val="20"/>
          <w:szCs w:val="20"/>
        </w:rPr>
        <w:t>і</w:t>
      </w:r>
      <w:r w:rsidRPr="00483EB9">
        <w:rPr>
          <w:rStyle w:val="ac"/>
          <w:rFonts w:ascii="Verdana" w:hAnsi="Verdana"/>
          <w:sz w:val="20"/>
          <w:szCs w:val="20"/>
        </w:rPr>
        <w:t>вс</w:t>
      </w:r>
      <w:r w:rsidR="002760E9" w:rsidRPr="00483EB9">
        <w:rPr>
          <w:rStyle w:val="ac"/>
          <w:rFonts w:ascii="Verdana" w:hAnsi="Verdana"/>
          <w:sz w:val="20"/>
          <w:szCs w:val="20"/>
        </w:rPr>
        <w:t>ь</w:t>
      </w:r>
      <w:r w:rsidRPr="00483EB9">
        <w:rPr>
          <w:rStyle w:val="ac"/>
          <w:rFonts w:ascii="Verdana" w:hAnsi="Verdana"/>
          <w:sz w:val="20"/>
          <w:szCs w:val="20"/>
        </w:rPr>
        <w:t xml:space="preserve">ких </w:t>
      </w:r>
      <w:r w:rsidR="002760E9" w:rsidRPr="00483EB9">
        <w:rPr>
          <w:rStyle w:val="ac"/>
          <w:rFonts w:ascii="Verdana" w:hAnsi="Verdana"/>
          <w:sz w:val="20"/>
          <w:szCs w:val="20"/>
        </w:rPr>
        <w:t>по</w:t>
      </w:r>
      <w:r w:rsidRPr="00483EB9">
        <w:rPr>
          <w:rStyle w:val="ac"/>
          <w:rFonts w:ascii="Verdana" w:hAnsi="Verdana"/>
          <w:sz w:val="20"/>
          <w:szCs w:val="20"/>
        </w:rPr>
        <w:t>слуг</w:t>
      </w:r>
      <w:r w:rsidRPr="00ED165A">
        <w:rPr>
          <w:rStyle w:val="ac"/>
          <w:rFonts w:ascii="Verdana" w:hAnsi="Verdana"/>
          <w:sz w:val="20"/>
          <w:szCs w:val="20"/>
        </w:rPr>
        <w:t xml:space="preserve"> в </w:t>
      </w:r>
      <w:r w:rsidR="002760E9">
        <w:rPr>
          <w:rStyle w:val="ac"/>
          <w:rFonts w:ascii="Verdana" w:hAnsi="Verdana"/>
          <w:sz w:val="20"/>
          <w:szCs w:val="20"/>
        </w:rPr>
        <w:t>і</w:t>
      </w:r>
      <w:r w:rsidRPr="00ED165A">
        <w:rPr>
          <w:rStyle w:val="ac"/>
          <w:rFonts w:ascii="Verdana" w:hAnsi="Verdana"/>
          <w:sz w:val="20"/>
          <w:szCs w:val="20"/>
        </w:rPr>
        <w:t>но</w:t>
      </w:r>
      <w:r w:rsidR="002760E9">
        <w:rPr>
          <w:rStyle w:val="ac"/>
          <w:rFonts w:ascii="Verdana" w:hAnsi="Verdana"/>
          <w:sz w:val="20"/>
          <w:szCs w:val="20"/>
        </w:rPr>
        <w:t>земній</w:t>
      </w:r>
      <w:r w:rsidRPr="00ED165A">
        <w:rPr>
          <w:rStyle w:val="ac"/>
          <w:rFonts w:ascii="Verdana" w:hAnsi="Verdana"/>
          <w:sz w:val="20"/>
          <w:szCs w:val="20"/>
        </w:rPr>
        <w:t xml:space="preserve"> валют</w:t>
      </w:r>
      <w:r w:rsidR="002760E9">
        <w:rPr>
          <w:rStyle w:val="ac"/>
          <w:rFonts w:ascii="Verdana" w:hAnsi="Verdana"/>
          <w:sz w:val="20"/>
          <w:szCs w:val="20"/>
        </w:rPr>
        <w:t>і</w:t>
      </w:r>
      <w:r w:rsidRPr="00ED165A">
        <w:rPr>
          <w:rStyle w:val="ac"/>
          <w:rFonts w:ascii="Verdana" w:hAnsi="Verdana"/>
          <w:sz w:val="20"/>
          <w:szCs w:val="20"/>
        </w:rPr>
        <w:t xml:space="preserve"> </w:t>
      </w:r>
      <w:r w:rsidR="002760E9">
        <w:rPr>
          <w:rStyle w:val="ac"/>
          <w:rFonts w:ascii="Verdana" w:hAnsi="Verdana"/>
          <w:sz w:val="20"/>
          <w:szCs w:val="20"/>
        </w:rPr>
        <w:t>за</w:t>
      </w:r>
      <w:r w:rsidRPr="00ED165A">
        <w:rPr>
          <w:rStyle w:val="ac"/>
          <w:rFonts w:ascii="Verdana" w:hAnsi="Verdana"/>
          <w:sz w:val="20"/>
          <w:szCs w:val="20"/>
        </w:rPr>
        <w:t>тверд</w:t>
      </w:r>
      <w:r w:rsidR="002760E9">
        <w:rPr>
          <w:rStyle w:val="ac"/>
          <w:rFonts w:ascii="Verdana" w:hAnsi="Verdana"/>
          <w:sz w:val="20"/>
          <w:szCs w:val="20"/>
        </w:rPr>
        <w:t>жу</w:t>
      </w:r>
      <w:r w:rsidRPr="00483EB9">
        <w:rPr>
          <w:rStyle w:val="ac"/>
          <w:rFonts w:ascii="Verdana" w:hAnsi="Verdana"/>
          <w:sz w:val="20"/>
          <w:szCs w:val="20"/>
        </w:rPr>
        <w:t>ю</w:t>
      </w:r>
      <w:r w:rsidRPr="00ED165A">
        <w:rPr>
          <w:rStyle w:val="ac"/>
          <w:rFonts w:ascii="Verdana" w:hAnsi="Verdana"/>
          <w:sz w:val="20"/>
          <w:szCs w:val="20"/>
        </w:rPr>
        <w:t>т</w:t>
      </w:r>
      <w:r w:rsidR="002760E9">
        <w:rPr>
          <w:rStyle w:val="ac"/>
          <w:rFonts w:ascii="Verdana" w:hAnsi="Verdana"/>
          <w:sz w:val="20"/>
          <w:szCs w:val="20"/>
        </w:rPr>
        <w:t>ь</w:t>
      </w:r>
      <w:r w:rsidRPr="00ED165A">
        <w:rPr>
          <w:rStyle w:val="ac"/>
          <w:rFonts w:ascii="Verdana" w:hAnsi="Verdana"/>
          <w:sz w:val="20"/>
          <w:szCs w:val="20"/>
        </w:rPr>
        <w:t>ся т</w:t>
      </w:r>
      <w:r w:rsidR="002760E9">
        <w:rPr>
          <w:rStyle w:val="ac"/>
          <w:rFonts w:ascii="Verdana" w:hAnsi="Verdana"/>
          <w:sz w:val="20"/>
          <w:szCs w:val="20"/>
        </w:rPr>
        <w:t>і</w:t>
      </w:r>
      <w:r w:rsidRPr="00ED165A">
        <w:rPr>
          <w:rStyle w:val="ac"/>
          <w:rFonts w:ascii="Verdana" w:hAnsi="Verdana"/>
          <w:sz w:val="20"/>
          <w:szCs w:val="20"/>
        </w:rPr>
        <w:t>льк</w:t>
      </w:r>
      <w:r w:rsidR="002760E9">
        <w:rPr>
          <w:rStyle w:val="ac"/>
          <w:rFonts w:ascii="Verdana" w:hAnsi="Verdana"/>
          <w:sz w:val="20"/>
          <w:szCs w:val="20"/>
        </w:rPr>
        <w:t>и</w:t>
      </w:r>
      <w:r w:rsidRPr="00ED165A">
        <w:rPr>
          <w:rStyle w:val="ac"/>
          <w:rFonts w:ascii="Verdana" w:hAnsi="Verdana"/>
          <w:sz w:val="20"/>
          <w:szCs w:val="20"/>
        </w:rPr>
        <w:t xml:space="preserve"> для </w:t>
      </w:r>
      <w:r w:rsidRPr="00483EB9">
        <w:rPr>
          <w:rStyle w:val="ac"/>
          <w:rFonts w:ascii="Verdana" w:hAnsi="Verdana"/>
          <w:sz w:val="20"/>
          <w:szCs w:val="20"/>
        </w:rPr>
        <w:t>К</w:t>
      </w:r>
      <w:r w:rsidRPr="00ED165A">
        <w:rPr>
          <w:rStyle w:val="ac"/>
          <w:rFonts w:ascii="Verdana" w:hAnsi="Verdana"/>
          <w:sz w:val="20"/>
          <w:szCs w:val="20"/>
        </w:rPr>
        <w:t>л</w:t>
      </w:r>
      <w:r w:rsidR="002760E9">
        <w:rPr>
          <w:rStyle w:val="ac"/>
          <w:rFonts w:ascii="Verdana" w:hAnsi="Verdana"/>
          <w:sz w:val="20"/>
          <w:szCs w:val="20"/>
        </w:rPr>
        <w:t>іє</w:t>
      </w:r>
      <w:r w:rsidRPr="00ED165A">
        <w:rPr>
          <w:rStyle w:val="ac"/>
          <w:rFonts w:ascii="Verdana" w:hAnsi="Verdana"/>
          <w:sz w:val="20"/>
          <w:szCs w:val="20"/>
        </w:rPr>
        <w:t>нт</w:t>
      </w:r>
      <w:r w:rsidR="002760E9">
        <w:rPr>
          <w:rStyle w:val="ac"/>
          <w:rFonts w:ascii="Verdana" w:hAnsi="Verdana"/>
          <w:sz w:val="20"/>
          <w:szCs w:val="20"/>
        </w:rPr>
        <w:t>і</w:t>
      </w:r>
      <w:r w:rsidRPr="00ED165A">
        <w:rPr>
          <w:rStyle w:val="ac"/>
          <w:rFonts w:ascii="Verdana" w:hAnsi="Verdana"/>
          <w:sz w:val="20"/>
          <w:szCs w:val="20"/>
        </w:rPr>
        <w:t xml:space="preserve">в, </w:t>
      </w:r>
      <w:r w:rsidR="002760E9">
        <w:rPr>
          <w:rStyle w:val="ac"/>
          <w:rFonts w:ascii="Verdana" w:hAnsi="Verdana"/>
          <w:sz w:val="20"/>
          <w:szCs w:val="20"/>
        </w:rPr>
        <w:t>що мають</w:t>
      </w:r>
      <w:r w:rsidRPr="00ED165A">
        <w:rPr>
          <w:rStyle w:val="ac"/>
          <w:rFonts w:ascii="Verdana" w:hAnsi="Verdana"/>
          <w:sz w:val="20"/>
          <w:szCs w:val="20"/>
        </w:rPr>
        <w:t xml:space="preserve"> валютну в</w:t>
      </w:r>
      <w:r w:rsidR="002760E9">
        <w:rPr>
          <w:rStyle w:val="ac"/>
          <w:rFonts w:ascii="Verdana" w:hAnsi="Verdana"/>
          <w:sz w:val="20"/>
          <w:szCs w:val="20"/>
        </w:rPr>
        <w:t>и</w:t>
      </w:r>
      <w:r w:rsidRPr="00ED165A">
        <w:rPr>
          <w:rStyle w:val="ac"/>
          <w:rFonts w:ascii="Verdana" w:hAnsi="Verdana"/>
          <w:sz w:val="20"/>
          <w:szCs w:val="20"/>
        </w:rPr>
        <w:t>ручку в р</w:t>
      </w:r>
      <w:r w:rsidR="002760E9">
        <w:rPr>
          <w:rStyle w:val="ac"/>
          <w:rFonts w:ascii="Verdana" w:hAnsi="Verdana"/>
          <w:sz w:val="20"/>
          <w:szCs w:val="20"/>
        </w:rPr>
        <w:t>о</w:t>
      </w:r>
      <w:r w:rsidRPr="00ED165A">
        <w:rPr>
          <w:rStyle w:val="ac"/>
          <w:rFonts w:ascii="Verdana" w:hAnsi="Verdana"/>
          <w:sz w:val="20"/>
          <w:szCs w:val="20"/>
        </w:rPr>
        <w:t>зм</w:t>
      </w:r>
      <w:r w:rsidR="002760E9">
        <w:rPr>
          <w:rStyle w:val="ac"/>
          <w:rFonts w:ascii="Verdana" w:hAnsi="Verdana"/>
          <w:sz w:val="20"/>
          <w:szCs w:val="20"/>
        </w:rPr>
        <w:t>і</w:t>
      </w:r>
      <w:r w:rsidRPr="00ED165A">
        <w:rPr>
          <w:rStyle w:val="ac"/>
          <w:rFonts w:ascii="Verdana" w:hAnsi="Verdana"/>
          <w:sz w:val="20"/>
          <w:szCs w:val="20"/>
        </w:rPr>
        <w:t>р</w:t>
      </w:r>
      <w:r w:rsidR="002760E9">
        <w:rPr>
          <w:rStyle w:val="ac"/>
          <w:rFonts w:ascii="Verdana" w:hAnsi="Verdana"/>
          <w:sz w:val="20"/>
          <w:szCs w:val="20"/>
        </w:rPr>
        <w:t>і</w:t>
      </w:r>
      <w:r w:rsidRPr="00ED165A">
        <w:rPr>
          <w:rStyle w:val="ac"/>
          <w:rFonts w:ascii="Verdana" w:hAnsi="Verdana"/>
          <w:sz w:val="20"/>
          <w:szCs w:val="20"/>
        </w:rPr>
        <w:t>, необх</w:t>
      </w:r>
      <w:r w:rsidR="002760E9">
        <w:rPr>
          <w:rStyle w:val="ac"/>
          <w:rFonts w:ascii="Verdana" w:hAnsi="Verdana"/>
          <w:sz w:val="20"/>
          <w:szCs w:val="20"/>
        </w:rPr>
        <w:t>ідному</w:t>
      </w:r>
      <w:r w:rsidRPr="00ED165A">
        <w:rPr>
          <w:rStyle w:val="ac"/>
          <w:rFonts w:ascii="Verdana" w:hAnsi="Verdana"/>
          <w:sz w:val="20"/>
          <w:szCs w:val="20"/>
        </w:rPr>
        <w:t xml:space="preserve"> для обслу</w:t>
      </w:r>
      <w:r w:rsidR="002760E9">
        <w:rPr>
          <w:rStyle w:val="ac"/>
          <w:rFonts w:ascii="Verdana" w:hAnsi="Verdana"/>
          <w:sz w:val="20"/>
          <w:szCs w:val="20"/>
        </w:rPr>
        <w:t>говування</w:t>
      </w:r>
      <w:r w:rsidRPr="00ED165A">
        <w:rPr>
          <w:rStyle w:val="ac"/>
          <w:rFonts w:ascii="Verdana" w:hAnsi="Verdana"/>
          <w:sz w:val="20"/>
          <w:szCs w:val="20"/>
        </w:rPr>
        <w:t xml:space="preserve"> кредитного </w:t>
      </w:r>
      <w:r w:rsidR="002760E9">
        <w:rPr>
          <w:rStyle w:val="ac"/>
          <w:rFonts w:ascii="Verdana" w:hAnsi="Verdana"/>
          <w:sz w:val="20"/>
          <w:szCs w:val="20"/>
        </w:rPr>
        <w:t>боргу</w:t>
      </w:r>
      <w:r w:rsidRPr="00ED165A">
        <w:rPr>
          <w:rStyle w:val="ac"/>
          <w:rFonts w:ascii="Verdana" w:hAnsi="Verdana"/>
          <w:sz w:val="20"/>
          <w:szCs w:val="20"/>
        </w:rPr>
        <w:t>.</w:t>
      </w:r>
    </w:p>
    <w:p w:rsidR="004F34FE" w:rsidRDefault="004F34FE" w:rsidP="009763E6">
      <w:pPr>
        <w:pStyle w:val="a9"/>
        <w:rPr>
          <w:rFonts w:ascii="Verdana" w:hAnsi="Verdana"/>
          <w:b/>
          <w:lang w:val="en-US"/>
        </w:rPr>
      </w:pPr>
    </w:p>
    <w:p w:rsidR="00634F08" w:rsidRDefault="00634F08" w:rsidP="009763E6">
      <w:pPr>
        <w:pStyle w:val="a9"/>
        <w:rPr>
          <w:rFonts w:ascii="Verdana" w:hAnsi="Verdana"/>
          <w:b/>
          <w:lang w:val="ru-RU"/>
        </w:rPr>
      </w:pPr>
      <w:bookmarkStart w:id="0" w:name="_GoBack"/>
      <w:bookmarkEnd w:id="0"/>
      <w:r w:rsidRPr="009763E6">
        <w:rPr>
          <w:rFonts w:ascii="Verdana" w:hAnsi="Verdana"/>
          <w:b/>
        </w:rPr>
        <w:lastRenderedPageBreak/>
        <w:t>П</w:t>
      </w:r>
      <w:r w:rsidR="00D4022F">
        <w:rPr>
          <w:rFonts w:ascii="Verdana" w:hAnsi="Verdana"/>
          <w:b/>
        </w:rPr>
        <w:t>е</w:t>
      </w:r>
      <w:r w:rsidRPr="009763E6">
        <w:rPr>
          <w:rFonts w:ascii="Verdana" w:hAnsi="Verdana"/>
          <w:b/>
        </w:rPr>
        <w:t>ре</w:t>
      </w:r>
      <w:r w:rsidR="00D4022F">
        <w:rPr>
          <w:rFonts w:ascii="Verdana" w:hAnsi="Verdana"/>
          <w:b/>
        </w:rPr>
        <w:t>ваги</w:t>
      </w:r>
      <w:r w:rsidRPr="009763E6">
        <w:rPr>
          <w:rFonts w:ascii="Verdana" w:hAnsi="Verdana"/>
          <w:b/>
        </w:rPr>
        <w:t xml:space="preserve"> для Кл</w:t>
      </w:r>
      <w:r w:rsidR="00D4022F">
        <w:rPr>
          <w:rFonts w:ascii="Verdana" w:hAnsi="Verdana"/>
          <w:b/>
        </w:rPr>
        <w:t>іє</w:t>
      </w:r>
      <w:r w:rsidRPr="009763E6">
        <w:rPr>
          <w:rFonts w:ascii="Verdana" w:hAnsi="Verdana"/>
          <w:b/>
        </w:rPr>
        <w:t>нта:</w:t>
      </w:r>
    </w:p>
    <w:p w:rsidR="009763E6" w:rsidRPr="009763E6" w:rsidRDefault="009763E6" w:rsidP="009763E6">
      <w:pPr>
        <w:pStyle w:val="a9"/>
        <w:rPr>
          <w:rFonts w:ascii="Verdana" w:hAnsi="Verdana"/>
          <w:b/>
          <w:lang w:val="ru-RU"/>
        </w:rPr>
      </w:pPr>
    </w:p>
    <w:p w:rsidR="0014749B" w:rsidRPr="00BD1C49" w:rsidRDefault="0014749B" w:rsidP="00025ED6">
      <w:pPr>
        <w:pStyle w:val="a9"/>
        <w:numPr>
          <w:ilvl w:val="0"/>
          <w:numId w:val="7"/>
        </w:numPr>
        <w:spacing w:before="120" w:after="120"/>
        <w:ind w:left="714" w:hanging="357"/>
        <w:rPr>
          <w:rFonts w:ascii="Verdana" w:hAnsi="Verdana"/>
        </w:rPr>
      </w:pPr>
      <w:r w:rsidRPr="0014749B">
        <w:rPr>
          <w:rFonts w:ascii="Verdana" w:eastAsia="Times New Roman" w:hAnsi="Verdana" w:cs="Tahoma"/>
          <w:noProof w:val="0"/>
          <w:lang w:eastAsia="uk-UA"/>
        </w:rPr>
        <w:t>С</w:t>
      </w:r>
      <w:r w:rsidR="00BD1C49">
        <w:rPr>
          <w:rFonts w:ascii="Verdana" w:eastAsia="Times New Roman" w:hAnsi="Verdana" w:cs="Tahoma"/>
          <w:noProof w:val="0"/>
          <w:lang w:eastAsia="uk-UA"/>
        </w:rPr>
        <w:t>корочення часу</w:t>
      </w:r>
      <w:r w:rsidRPr="0014749B">
        <w:rPr>
          <w:rFonts w:ascii="Verdana" w:eastAsia="Times New Roman" w:hAnsi="Verdana" w:cs="Tahoma"/>
          <w:noProof w:val="0"/>
          <w:lang w:eastAsia="uk-UA"/>
        </w:rPr>
        <w:t xml:space="preserve"> </w:t>
      </w:r>
      <w:r w:rsidR="00BD1C49">
        <w:rPr>
          <w:rFonts w:ascii="Verdana" w:eastAsia="Times New Roman" w:hAnsi="Verdana" w:cs="Tahoma"/>
          <w:noProof w:val="0"/>
          <w:lang w:eastAsia="uk-UA"/>
        </w:rPr>
        <w:t>по</w:t>
      </w:r>
      <w:r w:rsidRPr="0014749B">
        <w:rPr>
          <w:rFonts w:ascii="Verdana" w:eastAsia="Times New Roman" w:hAnsi="Verdana" w:cs="Tahoma"/>
          <w:noProof w:val="0"/>
          <w:lang w:eastAsia="uk-UA"/>
        </w:rPr>
        <w:t xml:space="preserve"> оформлен</w:t>
      </w:r>
      <w:r w:rsidR="00BD1C49">
        <w:rPr>
          <w:rFonts w:ascii="Verdana" w:eastAsia="Times New Roman" w:hAnsi="Verdana" w:cs="Tahoma"/>
          <w:noProof w:val="0"/>
          <w:lang w:eastAsia="uk-UA"/>
        </w:rPr>
        <w:t>ню</w:t>
      </w:r>
      <w:r w:rsidRPr="0014749B">
        <w:rPr>
          <w:rFonts w:ascii="Verdana" w:eastAsia="Times New Roman" w:hAnsi="Verdana" w:cs="Tahoma"/>
          <w:noProof w:val="0"/>
          <w:lang w:eastAsia="uk-UA"/>
        </w:rPr>
        <w:t xml:space="preserve"> документ</w:t>
      </w:r>
      <w:r w:rsidR="00BD1C49">
        <w:rPr>
          <w:rFonts w:ascii="Verdana" w:eastAsia="Times New Roman" w:hAnsi="Verdana" w:cs="Tahoma"/>
          <w:noProof w:val="0"/>
          <w:lang w:eastAsia="uk-UA"/>
        </w:rPr>
        <w:t>і</w:t>
      </w:r>
      <w:r w:rsidRPr="0014749B">
        <w:rPr>
          <w:rFonts w:ascii="Verdana" w:eastAsia="Times New Roman" w:hAnsi="Verdana" w:cs="Tahoma"/>
          <w:noProof w:val="0"/>
          <w:lang w:eastAsia="uk-UA"/>
        </w:rPr>
        <w:t>в на о</w:t>
      </w:r>
      <w:r w:rsidR="00BD1C49">
        <w:rPr>
          <w:rFonts w:ascii="Verdana" w:eastAsia="Times New Roman" w:hAnsi="Verdana" w:cs="Tahoma"/>
          <w:noProof w:val="0"/>
          <w:lang w:eastAsia="uk-UA"/>
        </w:rPr>
        <w:t>кремі</w:t>
      </w:r>
      <w:r>
        <w:rPr>
          <w:rFonts w:ascii="Verdana" w:eastAsia="Times New Roman" w:hAnsi="Verdana" w:cs="Tahoma"/>
          <w:noProof w:val="0"/>
          <w:lang w:val="ru-RU" w:eastAsia="uk-UA"/>
        </w:rPr>
        <w:t xml:space="preserve"> </w:t>
      </w:r>
      <w:proofErr w:type="spellStart"/>
      <w:r>
        <w:rPr>
          <w:rFonts w:ascii="Verdana" w:eastAsia="Times New Roman" w:hAnsi="Verdana" w:cs="Tahoma"/>
          <w:noProof w:val="0"/>
          <w:lang w:val="ru-RU" w:eastAsia="uk-UA"/>
        </w:rPr>
        <w:t>продукт</w:t>
      </w:r>
      <w:r w:rsidR="00BD1C49">
        <w:rPr>
          <w:rFonts w:ascii="Verdana" w:eastAsia="Times New Roman" w:hAnsi="Verdana" w:cs="Tahoma"/>
          <w:noProof w:val="0"/>
          <w:lang w:val="ru-RU" w:eastAsia="uk-UA"/>
        </w:rPr>
        <w:t>и</w:t>
      </w:r>
      <w:proofErr w:type="spellEnd"/>
      <w:r w:rsidR="00BD1C49">
        <w:rPr>
          <w:rFonts w:ascii="Verdana" w:eastAsia="Times New Roman" w:hAnsi="Verdana" w:cs="Tahoma"/>
          <w:noProof w:val="0"/>
          <w:lang w:val="ru-RU" w:eastAsia="uk-UA"/>
        </w:rPr>
        <w:t>/</w:t>
      </w:r>
      <w:proofErr w:type="spellStart"/>
      <w:r w:rsidR="00BD1C49">
        <w:rPr>
          <w:rFonts w:ascii="Verdana" w:eastAsia="Times New Roman" w:hAnsi="Verdana" w:cs="Tahoma"/>
          <w:noProof w:val="0"/>
          <w:lang w:val="ru-RU" w:eastAsia="uk-UA"/>
        </w:rPr>
        <w:t>по</w:t>
      </w:r>
      <w:r>
        <w:rPr>
          <w:rFonts w:ascii="Verdana" w:eastAsia="Times New Roman" w:hAnsi="Verdana" w:cs="Tahoma"/>
          <w:noProof w:val="0"/>
          <w:lang w:val="ru-RU" w:eastAsia="uk-UA"/>
        </w:rPr>
        <w:t>слуги</w:t>
      </w:r>
      <w:proofErr w:type="spellEnd"/>
      <w:r w:rsidRPr="0014749B">
        <w:rPr>
          <w:rFonts w:ascii="Verdana" w:eastAsia="Times New Roman" w:hAnsi="Verdana" w:cs="Tahoma"/>
          <w:noProof w:val="0"/>
          <w:lang w:eastAsia="uk-UA"/>
        </w:rPr>
        <w:t xml:space="preserve">, так </w:t>
      </w:r>
      <w:r w:rsidR="00BD1C49">
        <w:rPr>
          <w:rFonts w:ascii="Verdana" w:eastAsia="Times New Roman" w:hAnsi="Verdana" w:cs="Tahoma"/>
          <w:noProof w:val="0"/>
          <w:lang w:eastAsia="uk-UA"/>
        </w:rPr>
        <w:t>я</w:t>
      </w:r>
      <w:r w:rsidRPr="0014749B">
        <w:rPr>
          <w:rFonts w:ascii="Verdana" w:eastAsia="Times New Roman" w:hAnsi="Verdana" w:cs="Tahoma"/>
          <w:noProof w:val="0"/>
          <w:lang w:eastAsia="uk-UA"/>
        </w:rPr>
        <w:t>к по</w:t>
      </w:r>
      <w:r w:rsidR="00BD1C49">
        <w:rPr>
          <w:rFonts w:ascii="Verdana" w:eastAsia="Times New Roman" w:hAnsi="Verdana" w:cs="Tahoma"/>
          <w:noProof w:val="0"/>
          <w:lang w:eastAsia="uk-UA"/>
        </w:rPr>
        <w:t>в</w:t>
      </w:r>
      <w:r w:rsidRPr="0014749B">
        <w:rPr>
          <w:rFonts w:ascii="Verdana" w:eastAsia="Times New Roman" w:hAnsi="Verdana" w:cs="Tahoma"/>
          <w:noProof w:val="0"/>
          <w:lang w:eastAsia="uk-UA"/>
        </w:rPr>
        <w:t>н</w:t>
      </w:r>
      <w:r w:rsidR="00BD1C49">
        <w:rPr>
          <w:rFonts w:ascii="Verdana" w:eastAsia="Times New Roman" w:hAnsi="Verdana" w:cs="Tahoma"/>
          <w:noProof w:val="0"/>
          <w:lang w:eastAsia="uk-UA"/>
        </w:rPr>
        <w:t>и</w:t>
      </w:r>
      <w:r w:rsidRPr="0014749B">
        <w:rPr>
          <w:rFonts w:ascii="Verdana" w:eastAsia="Times New Roman" w:hAnsi="Verdana" w:cs="Tahoma"/>
          <w:noProof w:val="0"/>
          <w:lang w:eastAsia="uk-UA"/>
        </w:rPr>
        <w:t>й пакет документ</w:t>
      </w:r>
      <w:r w:rsidR="00BD1C49">
        <w:rPr>
          <w:rFonts w:ascii="Verdana" w:eastAsia="Times New Roman" w:hAnsi="Verdana" w:cs="Tahoma"/>
          <w:noProof w:val="0"/>
          <w:lang w:eastAsia="uk-UA"/>
        </w:rPr>
        <w:t>і</w:t>
      </w:r>
      <w:r w:rsidRPr="0014749B">
        <w:rPr>
          <w:rFonts w:ascii="Verdana" w:eastAsia="Times New Roman" w:hAnsi="Verdana" w:cs="Tahoma"/>
          <w:noProof w:val="0"/>
          <w:lang w:eastAsia="uk-UA"/>
        </w:rPr>
        <w:t xml:space="preserve">в </w:t>
      </w:r>
      <w:r w:rsidR="00BD1C49">
        <w:rPr>
          <w:rFonts w:ascii="Verdana" w:eastAsia="Times New Roman" w:hAnsi="Verdana" w:cs="Tahoma"/>
          <w:noProof w:val="0"/>
          <w:lang w:eastAsia="uk-UA"/>
        </w:rPr>
        <w:t>надається</w:t>
      </w:r>
      <w:r w:rsidR="009E6F26">
        <w:rPr>
          <w:rFonts w:ascii="Verdana" w:eastAsia="Times New Roman" w:hAnsi="Verdana" w:cs="Tahoma"/>
          <w:noProof w:val="0"/>
          <w:lang w:val="ru-RU" w:eastAsia="uk-UA"/>
        </w:rPr>
        <w:t xml:space="preserve"> </w:t>
      </w:r>
      <w:proofErr w:type="spellStart"/>
      <w:r w:rsidR="009E6F26">
        <w:rPr>
          <w:rFonts w:ascii="Verdana" w:eastAsia="Times New Roman" w:hAnsi="Verdana" w:cs="Tahoma"/>
          <w:noProof w:val="0"/>
          <w:lang w:val="ru-RU" w:eastAsia="uk-UA"/>
        </w:rPr>
        <w:t>т</w:t>
      </w:r>
      <w:r w:rsidR="00BD1C49">
        <w:rPr>
          <w:rFonts w:ascii="Verdana" w:eastAsia="Times New Roman" w:hAnsi="Verdana" w:cs="Tahoma"/>
          <w:noProof w:val="0"/>
          <w:lang w:val="ru-RU" w:eastAsia="uk-UA"/>
        </w:rPr>
        <w:t>і</w:t>
      </w:r>
      <w:r w:rsidR="009E6F26">
        <w:rPr>
          <w:rFonts w:ascii="Verdana" w:eastAsia="Times New Roman" w:hAnsi="Verdana" w:cs="Tahoma"/>
          <w:noProof w:val="0"/>
          <w:lang w:val="ru-RU" w:eastAsia="uk-UA"/>
        </w:rPr>
        <w:t>льк</w:t>
      </w:r>
      <w:r w:rsidR="00BD1C49">
        <w:rPr>
          <w:rFonts w:ascii="Verdana" w:eastAsia="Times New Roman" w:hAnsi="Verdana" w:cs="Tahoma"/>
          <w:noProof w:val="0"/>
          <w:lang w:val="ru-RU" w:eastAsia="uk-UA"/>
        </w:rPr>
        <w:t>и</w:t>
      </w:r>
      <w:proofErr w:type="spellEnd"/>
      <w:r w:rsidRPr="0014749B">
        <w:rPr>
          <w:rFonts w:ascii="Verdana" w:eastAsia="Times New Roman" w:hAnsi="Verdana" w:cs="Tahoma"/>
          <w:noProof w:val="0"/>
          <w:lang w:eastAsia="uk-UA"/>
        </w:rPr>
        <w:t xml:space="preserve"> </w:t>
      </w:r>
      <w:r>
        <w:rPr>
          <w:rFonts w:ascii="Verdana" w:eastAsia="Times New Roman" w:hAnsi="Verdana" w:cs="Tahoma"/>
          <w:noProof w:val="0"/>
          <w:lang w:val="ru-RU" w:eastAsia="uk-UA"/>
        </w:rPr>
        <w:t xml:space="preserve">для </w:t>
      </w:r>
      <w:proofErr w:type="spellStart"/>
      <w:r w:rsidR="00BD1C49">
        <w:rPr>
          <w:rFonts w:ascii="Verdana" w:eastAsia="Times New Roman" w:hAnsi="Verdana" w:cs="Tahoma"/>
          <w:noProof w:val="0"/>
          <w:lang w:val="ru-RU" w:eastAsia="uk-UA"/>
        </w:rPr>
        <w:t>в</w:t>
      </w:r>
      <w:r>
        <w:rPr>
          <w:rFonts w:ascii="Verdana" w:eastAsia="Times New Roman" w:hAnsi="Verdana" w:cs="Tahoma"/>
          <w:noProof w:val="0"/>
          <w:lang w:val="ru-RU" w:eastAsia="uk-UA"/>
        </w:rPr>
        <w:t>становлен</w:t>
      </w:r>
      <w:r w:rsidR="00BD1C49">
        <w:rPr>
          <w:rFonts w:ascii="Verdana" w:eastAsia="Times New Roman" w:hAnsi="Verdana" w:cs="Tahoma"/>
          <w:noProof w:val="0"/>
          <w:lang w:val="ru-RU" w:eastAsia="uk-UA"/>
        </w:rPr>
        <w:t>н</w:t>
      </w:r>
      <w:r>
        <w:rPr>
          <w:rFonts w:ascii="Verdana" w:eastAsia="Times New Roman" w:hAnsi="Verdana" w:cs="Tahoma"/>
          <w:noProof w:val="0"/>
          <w:lang w:val="ru-RU" w:eastAsia="uk-UA"/>
        </w:rPr>
        <w:t>я</w:t>
      </w:r>
      <w:proofErr w:type="spellEnd"/>
      <w:r>
        <w:rPr>
          <w:rFonts w:ascii="Verdana" w:eastAsia="Times New Roman" w:hAnsi="Verdana" w:cs="Tahoma"/>
          <w:noProof w:val="0"/>
          <w:lang w:val="ru-RU" w:eastAsia="uk-UA"/>
        </w:rPr>
        <w:t xml:space="preserve"> генерального </w:t>
      </w:r>
      <w:proofErr w:type="spellStart"/>
      <w:r>
        <w:rPr>
          <w:rFonts w:ascii="Verdana" w:eastAsia="Times New Roman" w:hAnsi="Verdana" w:cs="Tahoma"/>
          <w:noProof w:val="0"/>
          <w:lang w:val="ru-RU" w:eastAsia="uk-UA"/>
        </w:rPr>
        <w:t>л</w:t>
      </w:r>
      <w:r w:rsidR="00BD1C49">
        <w:rPr>
          <w:rFonts w:ascii="Verdana" w:eastAsia="Times New Roman" w:hAnsi="Verdana" w:cs="Tahoma"/>
          <w:noProof w:val="0"/>
          <w:lang w:val="ru-RU" w:eastAsia="uk-UA"/>
        </w:rPr>
        <w:t>і</w:t>
      </w:r>
      <w:r>
        <w:rPr>
          <w:rFonts w:ascii="Verdana" w:eastAsia="Times New Roman" w:hAnsi="Verdana" w:cs="Tahoma"/>
          <w:noProof w:val="0"/>
          <w:lang w:val="ru-RU" w:eastAsia="uk-UA"/>
        </w:rPr>
        <w:t>м</w:t>
      </w:r>
      <w:r w:rsidR="00C1070B">
        <w:rPr>
          <w:rFonts w:ascii="Verdana" w:eastAsia="Times New Roman" w:hAnsi="Verdana" w:cs="Tahoma"/>
          <w:noProof w:val="0"/>
          <w:lang w:val="ru-RU" w:eastAsia="uk-UA"/>
        </w:rPr>
        <w:t>іт</w:t>
      </w:r>
      <w:r w:rsidR="00D711E1">
        <w:rPr>
          <w:rFonts w:ascii="Verdana" w:eastAsia="Times New Roman" w:hAnsi="Verdana" w:cs="Tahoma"/>
          <w:noProof w:val="0"/>
          <w:lang w:val="ru-RU" w:eastAsia="uk-UA"/>
        </w:rPr>
        <w:t>у</w:t>
      </w:r>
      <w:proofErr w:type="spellEnd"/>
    </w:p>
    <w:p w:rsidR="00BD1C49" w:rsidRPr="00BD1C49" w:rsidRDefault="00BD1C49" w:rsidP="00BD1C49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00" w:after="100"/>
        <w:rPr>
          <w:rFonts w:ascii="Verdana" w:hAnsi="Verdana" w:cs="Times New Roman"/>
          <w:noProof w:val="0"/>
        </w:rPr>
      </w:pPr>
      <w:r w:rsidRPr="00BD1C49">
        <w:rPr>
          <w:rFonts w:ascii="Verdana" w:hAnsi="Verdana" w:cs="Times New Roman"/>
          <w:noProof w:val="0"/>
        </w:rPr>
        <w:t>Економія грошей та часу за рахунок купівлі різних послуг</w:t>
      </w:r>
      <w:r w:rsidRPr="00BD1C49">
        <w:rPr>
          <w:rFonts w:ascii="Verdana" w:hAnsi="Verdana" w:cs="Times New Roman"/>
          <w:noProof w:val="0"/>
          <w:lang w:val="ru-RU"/>
        </w:rPr>
        <w:t xml:space="preserve"> в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одній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установі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,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зменшення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кількості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взаємодій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з банком,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економія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на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нотаріальних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витратах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по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оформленню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застави</w:t>
      </w:r>
      <w:proofErr w:type="spellEnd"/>
      <w:r w:rsidRPr="00BD1C49">
        <w:rPr>
          <w:rFonts w:ascii="Verdana" w:hAnsi="Verdana" w:cs="Times New Roman"/>
          <w:noProof w:val="0"/>
        </w:rPr>
        <w:t xml:space="preserve"> </w:t>
      </w:r>
    </w:p>
    <w:p w:rsidR="00BD1C49" w:rsidRPr="00BD1C49" w:rsidRDefault="00BD1C49" w:rsidP="00025ED6">
      <w:pPr>
        <w:pStyle w:val="a9"/>
        <w:numPr>
          <w:ilvl w:val="0"/>
          <w:numId w:val="7"/>
        </w:numPr>
        <w:spacing w:before="120" w:after="120"/>
        <w:ind w:left="714" w:hanging="357"/>
        <w:rPr>
          <w:rFonts w:ascii="Verdana" w:hAnsi="Verdana"/>
        </w:rPr>
      </w:pPr>
      <w:r w:rsidRPr="00BD1C49">
        <w:rPr>
          <w:rFonts w:ascii="Verdana" w:hAnsi="Verdana" w:cs="Times New Roman"/>
          <w:noProof w:val="0"/>
        </w:rPr>
        <w:t xml:space="preserve">Гнучкість </w:t>
      </w:r>
      <w:r>
        <w:rPr>
          <w:rFonts w:ascii="Verdana" w:hAnsi="Verdana" w:cs="Times New Roman"/>
          <w:noProof w:val="0"/>
        </w:rPr>
        <w:t>договору</w:t>
      </w:r>
      <w:r w:rsidRPr="00BD1C49">
        <w:rPr>
          <w:rFonts w:ascii="Verdana" w:hAnsi="Verdana" w:cs="Times New Roman"/>
          <w:noProof w:val="0"/>
        </w:rPr>
        <w:t xml:space="preserve"> (</w:t>
      </w:r>
      <w:proofErr w:type="spellStart"/>
      <w:r w:rsidRPr="00BD1C49">
        <w:rPr>
          <w:rFonts w:ascii="Verdana" w:hAnsi="Verdana" w:cs="Times New Roman"/>
          <w:noProof w:val="0"/>
        </w:rPr>
        <w:t>генераль</w:t>
      </w:r>
      <w:r w:rsidRPr="00BD1C49">
        <w:rPr>
          <w:rFonts w:ascii="Verdana" w:hAnsi="Verdana" w:cs="Times New Roman"/>
          <w:noProof w:val="0"/>
          <w:lang w:val="ru-RU"/>
        </w:rPr>
        <w:t>ний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ліміт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може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бути легко переключено на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найбільш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потрібну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>
        <w:rPr>
          <w:rFonts w:ascii="Verdana" w:hAnsi="Verdana" w:cs="Times New Roman"/>
          <w:noProof w:val="0"/>
          <w:lang w:val="ru-RU"/>
        </w:rPr>
        <w:t>б</w:t>
      </w:r>
      <w:r w:rsidRPr="00BD1C49">
        <w:rPr>
          <w:rFonts w:ascii="Verdana" w:hAnsi="Verdana" w:cs="Times New Roman"/>
          <w:noProof w:val="0"/>
          <w:lang w:val="ru-RU"/>
        </w:rPr>
        <w:t>анківську</w:t>
      </w:r>
      <w:proofErr w:type="spellEnd"/>
      <w:r w:rsidRPr="00BD1C49">
        <w:rPr>
          <w:rFonts w:ascii="Verdana" w:hAnsi="Verdana" w:cs="Times New Roman"/>
          <w:noProof w:val="0"/>
          <w:lang w:val="ru-RU"/>
        </w:rPr>
        <w:t xml:space="preserve"> </w:t>
      </w:r>
      <w:proofErr w:type="spellStart"/>
      <w:r w:rsidRPr="00BD1C49">
        <w:rPr>
          <w:rFonts w:ascii="Verdana" w:hAnsi="Verdana" w:cs="Times New Roman"/>
          <w:noProof w:val="0"/>
          <w:lang w:val="ru-RU"/>
        </w:rPr>
        <w:t>послугу</w:t>
      </w:r>
      <w:proofErr w:type="spellEnd"/>
      <w:r w:rsidRPr="00BD1C49">
        <w:rPr>
          <w:rFonts w:ascii="Verdana" w:hAnsi="Verdana" w:cs="Times New Roman"/>
          <w:noProof w:val="0"/>
        </w:rPr>
        <w:t>)</w:t>
      </w:r>
    </w:p>
    <w:p w:rsidR="00BD1C49" w:rsidRPr="00BD1C49" w:rsidRDefault="00BD1C49" w:rsidP="00BD1C49">
      <w:pPr>
        <w:pStyle w:val="a9"/>
        <w:numPr>
          <w:ilvl w:val="0"/>
          <w:numId w:val="7"/>
        </w:numPr>
        <w:spacing w:before="120"/>
        <w:rPr>
          <w:rFonts w:ascii="Verdana" w:hAnsi="Verdana"/>
        </w:rPr>
      </w:pPr>
      <w:r w:rsidRPr="00BD1C49">
        <w:rPr>
          <w:rFonts w:ascii="Verdana" w:hAnsi="Verdana" w:cs="Times New Roman"/>
          <w:noProof w:val="0"/>
        </w:rPr>
        <w:t xml:space="preserve">Додаткові вигоди для довгострокових Клієнтів </w:t>
      </w:r>
    </w:p>
    <w:sectPr w:rsidR="00BD1C49" w:rsidRPr="00BD1C49" w:rsidSect="000215ED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1CDF40C6"/>
    <w:multiLevelType w:val="hybridMultilevel"/>
    <w:tmpl w:val="6BAE9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687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3E72D2">
      <w:numFmt w:val="bullet"/>
      <w:lvlText w:val="-"/>
      <w:lvlJc w:val="left"/>
      <w:pPr>
        <w:tabs>
          <w:tab w:val="num" w:pos="1443"/>
        </w:tabs>
        <w:ind w:left="1443" w:firstLine="357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14C4E"/>
    <w:multiLevelType w:val="multilevel"/>
    <w:tmpl w:val="37A06B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05567"/>
    <w:multiLevelType w:val="hybridMultilevel"/>
    <w:tmpl w:val="2140DA8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41891"/>
    <w:multiLevelType w:val="hybridMultilevel"/>
    <w:tmpl w:val="F7D2F806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53966"/>
    <w:multiLevelType w:val="hybridMultilevel"/>
    <w:tmpl w:val="AFD2B212"/>
    <w:lvl w:ilvl="0" w:tplc="654A3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B0545"/>
    <w:multiLevelType w:val="hybridMultilevel"/>
    <w:tmpl w:val="C8CA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5884"/>
    <w:multiLevelType w:val="hybridMultilevel"/>
    <w:tmpl w:val="FADA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129A8"/>
    <w:multiLevelType w:val="hybridMultilevel"/>
    <w:tmpl w:val="9678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7E"/>
    <w:rsid w:val="000012A5"/>
    <w:rsid w:val="000215ED"/>
    <w:rsid w:val="00025ED6"/>
    <w:rsid w:val="00037081"/>
    <w:rsid w:val="00074F72"/>
    <w:rsid w:val="0008140E"/>
    <w:rsid w:val="00087593"/>
    <w:rsid w:val="000A4275"/>
    <w:rsid w:val="000B2DC9"/>
    <w:rsid w:val="000B61BA"/>
    <w:rsid w:val="000C203C"/>
    <w:rsid w:val="000C2350"/>
    <w:rsid w:val="000C4147"/>
    <w:rsid w:val="000D6DB9"/>
    <w:rsid w:val="000F58F4"/>
    <w:rsid w:val="0011370F"/>
    <w:rsid w:val="00120D50"/>
    <w:rsid w:val="001333F1"/>
    <w:rsid w:val="00141024"/>
    <w:rsid w:val="0014749B"/>
    <w:rsid w:val="00154F40"/>
    <w:rsid w:val="00163F42"/>
    <w:rsid w:val="00193F5A"/>
    <w:rsid w:val="001A7D01"/>
    <w:rsid w:val="001B3A88"/>
    <w:rsid w:val="001C2EFA"/>
    <w:rsid w:val="001D0D9C"/>
    <w:rsid w:val="001D728B"/>
    <w:rsid w:val="0023040C"/>
    <w:rsid w:val="0025041C"/>
    <w:rsid w:val="00266501"/>
    <w:rsid w:val="00267A45"/>
    <w:rsid w:val="002760E9"/>
    <w:rsid w:val="002A476E"/>
    <w:rsid w:val="002C3C30"/>
    <w:rsid w:val="002C4048"/>
    <w:rsid w:val="002C69F7"/>
    <w:rsid w:val="002E05C9"/>
    <w:rsid w:val="002E2391"/>
    <w:rsid w:val="002E4096"/>
    <w:rsid w:val="002F33C5"/>
    <w:rsid w:val="002F6294"/>
    <w:rsid w:val="00316794"/>
    <w:rsid w:val="00317D0D"/>
    <w:rsid w:val="00320DF1"/>
    <w:rsid w:val="00334A78"/>
    <w:rsid w:val="00341D42"/>
    <w:rsid w:val="003561EE"/>
    <w:rsid w:val="00384766"/>
    <w:rsid w:val="00397689"/>
    <w:rsid w:val="003B46BD"/>
    <w:rsid w:val="003D2A95"/>
    <w:rsid w:val="003F5CB4"/>
    <w:rsid w:val="0041195A"/>
    <w:rsid w:val="004155A1"/>
    <w:rsid w:val="00426CA9"/>
    <w:rsid w:val="00477935"/>
    <w:rsid w:val="00481653"/>
    <w:rsid w:val="00483EB9"/>
    <w:rsid w:val="00497F92"/>
    <w:rsid w:val="004A127E"/>
    <w:rsid w:val="004B529E"/>
    <w:rsid w:val="004F34FE"/>
    <w:rsid w:val="00527D3D"/>
    <w:rsid w:val="00570F88"/>
    <w:rsid w:val="00576C0D"/>
    <w:rsid w:val="00582449"/>
    <w:rsid w:val="005A3718"/>
    <w:rsid w:val="005D38C0"/>
    <w:rsid w:val="005E16E5"/>
    <w:rsid w:val="00634F08"/>
    <w:rsid w:val="006350D8"/>
    <w:rsid w:val="00643502"/>
    <w:rsid w:val="006476BC"/>
    <w:rsid w:val="006774F9"/>
    <w:rsid w:val="006916E2"/>
    <w:rsid w:val="006A60B2"/>
    <w:rsid w:val="006B0CA1"/>
    <w:rsid w:val="006B770A"/>
    <w:rsid w:val="006F64C4"/>
    <w:rsid w:val="006F6763"/>
    <w:rsid w:val="00701209"/>
    <w:rsid w:val="00724842"/>
    <w:rsid w:val="00746123"/>
    <w:rsid w:val="0074777D"/>
    <w:rsid w:val="00776108"/>
    <w:rsid w:val="00782A02"/>
    <w:rsid w:val="007A438F"/>
    <w:rsid w:val="007A59B2"/>
    <w:rsid w:val="007C644D"/>
    <w:rsid w:val="007D0887"/>
    <w:rsid w:val="00811E15"/>
    <w:rsid w:val="00816922"/>
    <w:rsid w:val="00820C48"/>
    <w:rsid w:val="00826195"/>
    <w:rsid w:val="00831214"/>
    <w:rsid w:val="00831B5E"/>
    <w:rsid w:val="00841342"/>
    <w:rsid w:val="00843264"/>
    <w:rsid w:val="0084561B"/>
    <w:rsid w:val="0085196A"/>
    <w:rsid w:val="008561B6"/>
    <w:rsid w:val="00857EB2"/>
    <w:rsid w:val="00860189"/>
    <w:rsid w:val="00882E59"/>
    <w:rsid w:val="00885302"/>
    <w:rsid w:val="008A487B"/>
    <w:rsid w:val="008C0E4B"/>
    <w:rsid w:val="008D6A12"/>
    <w:rsid w:val="00905CFC"/>
    <w:rsid w:val="00910B99"/>
    <w:rsid w:val="00922647"/>
    <w:rsid w:val="00923F40"/>
    <w:rsid w:val="00927B23"/>
    <w:rsid w:val="00955616"/>
    <w:rsid w:val="00965F4D"/>
    <w:rsid w:val="009729E4"/>
    <w:rsid w:val="00974C43"/>
    <w:rsid w:val="009763E6"/>
    <w:rsid w:val="00991324"/>
    <w:rsid w:val="00995314"/>
    <w:rsid w:val="009A7E13"/>
    <w:rsid w:val="009E6F26"/>
    <w:rsid w:val="009F4963"/>
    <w:rsid w:val="009F7789"/>
    <w:rsid w:val="00A00B98"/>
    <w:rsid w:val="00A1432D"/>
    <w:rsid w:val="00A33192"/>
    <w:rsid w:val="00A417BD"/>
    <w:rsid w:val="00A54D7C"/>
    <w:rsid w:val="00A63DC2"/>
    <w:rsid w:val="00A74121"/>
    <w:rsid w:val="00AB08C4"/>
    <w:rsid w:val="00AC051C"/>
    <w:rsid w:val="00AC3328"/>
    <w:rsid w:val="00AD32C7"/>
    <w:rsid w:val="00AD70A8"/>
    <w:rsid w:val="00B13730"/>
    <w:rsid w:val="00B336A2"/>
    <w:rsid w:val="00B34B10"/>
    <w:rsid w:val="00B4052B"/>
    <w:rsid w:val="00B50484"/>
    <w:rsid w:val="00B54522"/>
    <w:rsid w:val="00B55327"/>
    <w:rsid w:val="00B7147E"/>
    <w:rsid w:val="00B74C5C"/>
    <w:rsid w:val="00BD1C49"/>
    <w:rsid w:val="00BD276B"/>
    <w:rsid w:val="00C03A84"/>
    <w:rsid w:val="00C1070B"/>
    <w:rsid w:val="00C16F27"/>
    <w:rsid w:val="00C209B3"/>
    <w:rsid w:val="00C2204B"/>
    <w:rsid w:val="00C34B83"/>
    <w:rsid w:val="00C513AA"/>
    <w:rsid w:val="00C63E0E"/>
    <w:rsid w:val="00C81A6F"/>
    <w:rsid w:val="00C845FE"/>
    <w:rsid w:val="00C933EE"/>
    <w:rsid w:val="00C9441E"/>
    <w:rsid w:val="00C9542C"/>
    <w:rsid w:val="00CB7092"/>
    <w:rsid w:val="00CC2569"/>
    <w:rsid w:val="00CC3AD8"/>
    <w:rsid w:val="00CF12DB"/>
    <w:rsid w:val="00D01CB3"/>
    <w:rsid w:val="00D11A02"/>
    <w:rsid w:val="00D3129F"/>
    <w:rsid w:val="00D4022F"/>
    <w:rsid w:val="00D711E1"/>
    <w:rsid w:val="00D9220E"/>
    <w:rsid w:val="00DA1C67"/>
    <w:rsid w:val="00DA2490"/>
    <w:rsid w:val="00DB3155"/>
    <w:rsid w:val="00DC4514"/>
    <w:rsid w:val="00DD745C"/>
    <w:rsid w:val="00DE3B2E"/>
    <w:rsid w:val="00DE7804"/>
    <w:rsid w:val="00DF1BE9"/>
    <w:rsid w:val="00E00A94"/>
    <w:rsid w:val="00E01EE4"/>
    <w:rsid w:val="00E145F0"/>
    <w:rsid w:val="00E20932"/>
    <w:rsid w:val="00E225B4"/>
    <w:rsid w:val="00E32808"/>
    <w:rsid w:val="00E41D88"/>
    <w:rsid w:val="00E543C6"/>
    <w:rsid w:val="00E70938"/>
    <w:rsid w:val="00E713C1"/>
    <w:rsid w:val="00E73AB5"/>
    <w:rsid w:val="00EA1F58"/>
    <w:rsid w:val="00EC5E59"/>
    <w:rsid w:val="00ED165A"/>
    <w:rsid w:val="00ED7768"/>
    <w:rsid w:val="00EE657F"/>
    <w:rsid w:val="00F11827"/>
    <w:rsid w:val="00F24138"/>
    <w:rsid w:val="00F26729"/>
    <w:rsid w:val="00F312F3"/>
    <w:rsid w:val="00F335D7"/>
    <w:rsid w:val="00F63638"/>
    <w:rsid w:val="00FA7266"/>
    <w:rsid w:val="00FC17F2"/>
    <w:rsid w:val="00FC1C95"/>
    <w:rsid w:val="00FC773A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E3B2E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B2E"/>
    <w:rPr>
      <w:rFonts w:ascii="Tahoma" w:hAnsi="Tahoma" w:cs="Tahoma"/>
      <w:noProof/>
      <w:sz w:val="16"/>
      <w:szCs w:val="16"/>
    </w:rPr>
  </w:style>
  <w:style w:type="paragraph" w:styleId="a6">
    <w:name w:val="Normal (Web)"/>
    <w:basedOn w:val="a"/>
    <w:uiPriority w:val="99"/>
    <w:unhideWhenUsed/>
    <w:rsid w:val="0077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AC3328"/>
    <w:pPr>
      <w:ind w:left="720"/>
      <w:contextualSpacing/>
    </w:pPr>
  </w:style>
  <w:style w:type="table" w:styleId="a8">
    <w:name w:val="Table Grid"/>
    <w:basedOn w:val="a1"/>
    <w:uiPriority w:val="59"/>
    <w:rsid w:val="008C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63E6"/>
    <w:pPr>
      <w:spacing w:after="0" w:line="240" w:lineRule="auto"/>
    </w:pPr>
    <w:rPr>
      <w:noProof/>
    </w:rPr>
  </w:style>
  <w:style w:type="paragraph" w:styleId="aa">
    <w:name w:val="header"/>
    <w:basedOn w:val="a"/>
    <w:link w:val="ab"/>
    <w:uiPriority w:val="99"/>
    <w:unhideWhenUsed/>
    <w:rsid w:val="0011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370F"/>
    <w:rPr>
      <w:noProof/>
    </w:rPr>
  </w:style>
  <w:style w:type="character" w:styleId="ac">
    <w:name w:val="Emphasis"/>
    <w:basedOn w:val="a0"/>
    <w:uiPriority w:val="20"/>
    <w:qFormat/>
    <w:rsid w:val="00811E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E3B2E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E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B2E"/>
    <w:rPr>
      <w:rFonts w:ascii="Tahoma" w:hAnsi="Tahoma" w:cs="Tahoma"/>
      <w:noProof/>
      <w:sz w:val="16"/>
      <w:szCs w:val="16"/>
    </w:rPr>
  </w:style>
  <w:style w:type="paragraph" w:styleId="a6">
    <w:name w:val="Normal (Web)"/>
    <w:basedOn w:val="a"/>
    <w:uiPriority w:val="99"/>
    <w:unhideWhenUsed/>
    <w:rsid w:val="0077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AC3328"/>
    <w:pPr>
      <w:ind w:left="720"/>
      <w:contextualSpacing/>
    </w:pPr>
  </w:style>
  <w:style w:type="table" w:styleId="a8">
    <w:name w:val="Table Grid"/>
    <w:basedOn w:val="a1"/>
    <w:uiPriority w:val="59"/>
    <w:rsid w:val="008C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63E6"/>
    <w:pPr>
      <w:spacing w:after="0" w:line="240" w:lineRule="auto"/>
    </w:pPr>
    <w:rPr>
      <w:noProof/>
    </w:rPr>
  </w:style>
  <w:style w:type="paragraph" w:styleId="aa">
    <w:name w:val="header"/>
    <w:basedOn w:val="a"/>
    <w:link w:val="ab"/>
    <w:uiPriority w:val="99"/>
    <w:unhideWhenUsed/>
    <w:rsid w:val="0011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370F"/>
    <w:rPr>
      <w:noProof/>
    </w:rPr>
  </w:style>
  <w:style w:type="character" w:styleId="ac">
    <w:name w:val="Emphasis"/>
    <w:basedOn w:val="a0"/>
    <w:uiPriority w:val="20"/>
    <w:qFormat/>
    <w:rsid w:val="00811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D8E7-0C2D-4707-A2F9-C14D43AC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Опришко Олександра Володимирівна</dc:creator>
  <cp:lastModifiedBy>Опришко Олександра Володимирівна</cp:lastModifiedBy>
  <cp:revision>89</cp:revision>
  <dcterms:created xsi:type="dcterms:W3CDTF">2014-01-17T14:04:00Z</dcterms:created>
  <dcterms:modified xsi:type="dcterms:W3CDTF">2015-07-17T14:38:00Z</dcterms:modified>
</cp:coreProperties>
</file>